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6F05F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F05F6" w:rsidRDefault="006F05F6">
            <w:pPr>
              <w:pStyle w:val="ConsPlusTitlePage0"/>
            </w:pPr>
          </w:p>
        </w:tc>
      </w:tr>
      <w:tr w:rsidR="006F05F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F05F6" w:rsidRDefault="0043149F">
            <w:pPr>
              <w:pStyle w:val="ConsPlusTitlePage0"/>
              <w:jc w:val="center"/>
            </w:pPr>
            <w:r>
              <w:rPr>
                <w:sz w:val="48"/>
              </w:rPr>
              <w:t>Приказ Минтранса России от 14.04.2026 N 161</w:t>
            </w:r>
            <w:r>
              <w:rPr>
                <w:sz w:val="48"/>
              </w:rPr>
              <w:br/>
              <w:t>"Об утверждении Правил перевозок пассажиров и багажа автомобильным транспортом и городским наземным электрическим транспортом"</w:t>
            </w:r>
            <w:r>
              <w:rPr>
                <w:sz w:val="48"/>
              </w:rPr>
              <w:br/>
              <w:t>(Зарегистрировано в Минюсте России 02.06.2026 N 86843)</w:t>
            </w:r>
          </w:p>
        </w:tc>
      </w:tr>
      <w:tr w:rsidR="006F05F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F05F6" w:rsidRDefault="006F05F6">
            <w:pPr>
              <w:pStyle w:val="ConsPlusTitlePage0"/>
              <w:jc w:val="center"/>
            </w:pPr>
          </w:p>
        </w:tc>
      </w:tr>
    </w:tbl>
    <w:p w:rsidR="006F05F6" w:rsidRDefault="006F05F6">
      <w:pPr>
        <w:pStyle w:val="ConsPlusNormal0"/>
        <w:sectPr w:rsidR="006F05F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F05F6" w:rsidRDefault="006F05F6">
      <w:pPr>
        <w:pStyle w:val="ConsPlusNormal0"/>
        <w:jc w:val="both"/>
        <w:outlineLvl w:val="0"/>
      </w:pPr>
    </w:p>
    <w:p w:rsidR="006F05F6" w:rsidRDefault="0043149F">
      <w:pPr>
        <w:pStyle w:val="ConsPlusNormal0"/>
        <w:outlineLvl w:val="0"/>
      </w:pPr>
      <w:r>
        <w:t>Зарегистрировано в Минюсте России 2 июня 2026 г. N 86843</w:t>
      </w:r>
    </w:p>
    <w:p w:rsidR="006F05F6" w:rsidRDefault="006F05F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05F6" w:rsidRDefault="006F05F6">
      <w:pPr>
        <w:pStyle w:val="ConsPlusNormal0"/>
      </w:pPr>
    </w:p>
    <w:p w:rsidR="006F05F6" w:rsidRDefault="0043149F">
      <w:pPr>
        <w:pStyle w:val="ConsPlusTitle0"/>
        <w:jc w:val="center"/>
      </w:pPr>
      <w:r>
        <w:t>МИНИСТЕРСТВО ТРАНСПОРТА РОССИЙСКОЙ ФЕДЕРАЦИИ</w:t>
      </w:r>
    </w:p>
    <w:p w:rsidR="006F05F6" w:rsidRDefault="006F05F6">
      <w:pPr>
        <w:pStyle w:val="ConsPlusTitle0"/>
        <w:jc w:val="center"/>
      </w:pPr>
    </w:p>
    <w:p w:rsidR="006F05F6" w:rsidRDefault="0043149F">
      <w:pPr>
        <w:pStyle w:val="ConsPlusTitle0"/>
        <w:jc w:val="center"/>
      </w:pPr>
      <w:r>
        <w:t>ПРИКАЗ</w:t>
      </w:r>
    </w:p>
    <w:p w:rsidR="006F05F6" w:rsidRDefault="0043149F">
      <w:pPr>
        <w:pStyle w:val="ConsPlusTitle0"/>
        <w:jc w:val="center"/>
      </w:pPr>
      <w:r>
        <w:t>от 14 апреля 2026 г. N 161</w:t>
      </w:r>
    </w:p>
    <w:p w:rsidR="006F05F6" w:rsidRDefault="006F05F6">
      <w:pPr>
        <w:pStyle w:val="ConsPlusTitle0"/>
        <w:jc w:val="center"/>
      </w:pPr>
    </w:p>
    <w:p w:rsidR="006F05F6" w:rsidRDefault="0043149F">
      <w:pPr>
        <w:pStyle w:val="ConsPlusTitle0"/>
        <w:jc w:val="center"/>
      </w:pPr>
      <w:r>
        <w:t>ОБ УТВЕРЖДЕНИИ ПРАВИЛ</w:t>
      </w:r>
    </w:p>
    <w:p w:rsidR="006F05F6" w:rsidRDefault="0043149F">
      <w:pPr>
        <w:pStyle w:val="ConsPlusTitle0"/>
        <w:jc w:val="center"/>
      </w:pPr>
      <w:r>
        <w:t>ПЕРЕВОЗОК ПАССАЖИРОВ И БАГАЖА АВТОМОБИЛЬНЫМ ТРАНСПОРТОМ</w:t>
      </w:r>
    </w:p>
    <w:p w:rsidR="006F05F6" w:rsidRDefault="0043149F">
      <w:pPr>
        <w:pStyle w:val="ConsPlusTitle0"/>
        <w:jc w:val="center"/>
      </w:pPr>
      <w:r>
        <w:t>И ГОРОДСКИМ НАЗЕМНЫМ ЭЛЕКТРИЧЕСКИМ ТРА</w:t>
      </w:r>
      <w:r>
        <w:t>НСПОРТОМ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2 статьи 3</w:t>
        </w:r>
      </w:hyperlink>
      <w:r>
        <w:t xml:space="preserve">, </w:t>
      </w:r>
      <w:hyperlink r:id="rId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статьей 7</w:t>
        </w:r>
      </w:hyperlink>
      <w:r>
        <w:t xml:space="preserve">, </w:t>
      </w:r>
      <w:hyperlink r:id="rId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6 статьи 19</w:t>
        </w:r>
      </w:hyperlink>
      <w:r>
        <w:t xml:space="preserve">, </w:t>
      </w:r>
      <w:hyperlink r:id="rId1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2</w:t>
        </w:r>
      </w:hyperlink>
      <w:r>
        <w:t>,</w:t>
      </w:r>
      <w:proofErr w:type="gramEnd"/>
      <w:r>
        <w:t xml:space="preserve"> </w:t>
      </w:r>
      <w:hyperlink r:id="rId1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пунктом 3 части 7</w:t>
        </w:r>
      </w:hyperlink>
      <w:r>
        <w:t xml:space="preserve">, </w:t>
      </w:r>
      <w:hyperlink r:id="rId1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частями 10</w:t>
        </w:r>
      </w:hyperlink>
      <w:r>
        <w:t xml:space="preserve">, </w:t>
      </w:r>
      <w:hyperlink r:id="rId1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14</w:t>
        </w:r>
      </w:hyperlink>
      <w:r>
        <w:t xml:space="preserve"> и </w:t>
      </w:r>
      <w:hyperlink r:id="rId1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15 статьи 20</w:t>
        </w:r>
      </w:hyperlink>
      <w:r>
        <w:t xml:space="preserve">, </w:t>
      </w:r>
      <w:hyperlink r:id="rId1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пунктом 2 части 2</w:t>
        </w:r>
      </w:hyperlink>
      <w:r>
        <w:t xml:space="preserve">, </w:t>
      </w:r>
      <w:hyperlink r:id="rId1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частями 4</w:t>
        </w:r>
      </w:hyperlink>
      <w:r>
        <w:t xml:space="preserve"> и </w:t>
      </w:r>
      <w:hyperlink r:id="rId1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5 статьи 22</w:t>
        </w:r>
      </w:hyperlink>
      <w:r>
        <w:t xml:space="preserve">, </w:t>
      </w:r>
      <w:hyperlink r:id="rId1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2 статьи 23</w:t>
        </w:r>
      </w:hyperlink>
      <w:r>
        <w:t xml:space="preserve">, </w:t>
      </w:r>
      <w:hyperlink r:id="rId1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1 статьи 24</w:t>
        </w:r>
      </w:hyperlink>
      <w:r>
        <w:t xml:space="preserve">, </w:t>
      </w:r>
      <w:hyperlink r:id="rId2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статьями 25</w:t>
        </w:r>
      </w:hyperlink>
      <w:r>
        <w:t xml:space="preserve"> и </w:t>
      </w:r>
      <w:hyperlink r:id="rId2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26</w:t>
        </w:r>
      </w:hyperlink>
      <w:r>
        <w:t xml:space="preserve">, </w:t>
      </w:r>
      <w:hyperlink r:id="rId2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2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4 статьи 27</w:t>
        </w:r>
      </w:hyperlink>
      <w:r>
        <w:t xml:space="preserve">, </w:t>
      </w:r>
      <w:hyperlink r:id="rId2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3 статьи 31</w:t>
        </w:r>
      </w:hyperlink>
      <w:r>
        <w:t xml:space="preserve">, </w:t>
      </w:r>
      <w:hyperlink r:id="rId2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2 статьи 38</w:t>
        </w:r>
      </w:hyperlink>
      <w:r>
        <w:t xml:space="preserve">, </w:t>
      </w:r>
      <w:hyperlink r:id="rId2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5 статьи 39</w:t>
        </w:r>
      </w:hyperlink>
      <w:r>
        <w:t xml:space="preserve"> Федерального закона от 8 ноября 2007 г. N </w:t>
      </w:r>
      <w:r>
        <w:t xml:space="preserve">259-ФЗ "Устав автомобильного транспорта и городского наземного электрического транспорта" и </w:t>
      </w:r>
      <w:hyperlink r:id="rId27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color w:val="0000FF"/>
          </w:rPr>
          <w:t>подпунктом 5.2.1 пункта 5</w:t>
        </w:r>
      </w:hyperlink>
      <w:r>
        <w:t xml:space="preserve"> Положения о Министерстве транспорта Российской Федерации, утвержд</w:t>
      </w:r>
      <w:r>
        <w:t>енного постановлением Правительства Российской Федерации от 30 июля 2004 г. N 395, приказываю: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28" w:tooltip="ПРАВИЛА">
        <w:r>
          <w:rPr>
            <w:color w:val="0000FF"/>
          </w:rPr>
          <w:t>Правила</w:t>
        </w:r>
      </w:hyperlink>
      <w:r>
        <w:t xml:space="preserve"> перевозок пассажиров и багажа автомобильным транспортом и городским наземным электрическим </w:t>
      </w:r>
      <w:r>
        <w:t>транспортом.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2. Настоящий приказ вступает в силу с 1 сентября 2026 г. и действует до 1 сентября 2032 г.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jc w:val="right"/>
      </w:pPr>
      <w:r>
        <w:t>Министр</w:t>
      </w:r>
    </w:p>
    <w:p w:rsidR="006F05F6" w:rsidRDefault="0043149F">
      <w:pPr>
        <w:pStyle w:val="ConsPlusNormal0"/>
        <w:jc w:val="right"/>
      </w:pPr>
      <w:r>
        <w:t>А.С.НИКИТИН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jc w:val="right"/>
        <w:outlineLvl w:val="0"/>
      </w:pPr>
      <w:r>
        <w:t>Утверждены</w:t>
      </w:r>
    </w:p>
    <w:p w:rsidR="006F05F6" w:rsidRDefault="0043149F">
      <w:pPr>
        <w:pStyle w:val="ConsPlusNormal0"/>
        <w:jc w:val="right"/>
      </w:pPr>
      <w:r>
        <w:t>приказом Минтранса России</w:t>
      </w:r>
    </w:p>
    <w:p w:rsidR="006F05F6" w:rsidRDefault="0043149F">
      <w:pPr>
        <w:pStyle w:val="ConsPlusNormal0"/>
        <w:jc w:val="right"/>
      </w:pPr>
      <w:r>
        <w:t>от 14 апреля 2026 г. N 161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</w:pPr>
      <w:bookmarkStart w:id="0" w:name="P28"/>
      <w:bookmarkEnd w:id="0"/>
      <w:r>
        <w:t>ПРАВИЛА</w:t>
      </w:r>
    </w:p>
    <w:p w:rsidR="006F05F6" w:rsidRDefault="0043149F">
      <w:pPr>
        <w:pStyle w:val="ConsPlusTitle0"/>
        <w:jc w:val="center"/>
      </w:pPr>
      <w:r>
        <w:t>ПЕРЕВОЗОК ПАССАЖИРОВ И БАГАЖА АВТОМОБИЛЬНЫМ ТРАНСПОРТ</w:t>
      </w:r>
      <w:r>
        <w:t>ОМ</w:t>
      </w:r>
    </w:p>
    <w:p w:rsidR="006F05F6" w:rsidRDefault="0043149F">
      <w:pPr>
        <w:pStyle w:val="ConsPlusTitle0"/>
        <w:jc w:val="center"/>
      </w:pPr>
      <w:r>
        <w:t>И ГОРОДСКИМ НАЗЕМНЫМ ЭЛЕКТРИЧЕСКИМ ТРАНСПОРТОМ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  <w:outlineLvl w:val="1"/>
      </w:pPr>
      <w:r>
        <w:t>I. Регулярные перевозки пассажиров и багажа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Normal0"/>
        <w:ind w:firstLine="540"/>
        <w:jc w:val="both"/>
      </w:pPr>
      <w:r>
        <w:t xml:space="preserve">1. </w:t>
      </w:r>
      <w:proofErr w:type="gramStart"/>
      <w:r>
        <w:t>Регулярные перевозки пассажиров и багажа (далее - регулярные перевозки) осуществляются в соответствии с расписаниями, установленными для каждого остановочног</w:t>
      </w:r>
      <w:r>
        <w:t>о пункта или для следования из начального и конечного остановочных пунктов по маршруту регулярных перевозок &lt;1&gt;.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Части 4</w:t>
        </w:r>
      </w:hyperlink>
      <w:r>
        <w:t xml:space="preserve"> и </w:t>
      </w:r>
      <w:hyperlink r:id="rId2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5 статьи 19</w:t>
        </w:r>
      </w:hyperlink>
      <w:r>
        <w:t xml:space="preserve"> Федерального закона от 8 ноября 2007 г. N 259-ФЗ "Устав автомобильного транспорта и городского наземного электрического транспорта" (далее - Устав).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2. Расписание должно содержать</w:t>
      </w:r>
      <w:r>
        <w:t xml:space="preserve"> время или интервалы прибытия транспортных средств в остановочный пункт либо отправления транспортных средств от остановочного пункта. Расписание регулярных перевозок в междугородном сообщении должно содержать время прибытия транспортных сре</w:t>
      </w:r>
      <w:proofErr w:type="gramStart"/>
      <w:r>
        <w:t>дств в к</w:t>
      </w:r>
      <w:proofErr w:type="gramEnd"/>
      <w:r>
        <w:t>онечный</w:t>
      </w:r>
      <w:r>
        <w:t xml:space="preserve"> остановочный пункт.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3. Расписание должно содержать местное время часовой зоны, в которой расположен остановочный пункт.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4. Перевозчик должен обеспечивать информирование пассажиров об остановочных пунктах, включенных в состав маршрута регулярных перевозок,</w:t>
      </w:r>
      <w:r>
        <w:t xml:space="preserve"> в том </w:t>
      </w:r>
      <w:proofErr w:type="gramStart"/>
      <w:r>
        <w:t>числе</w:t>
      </w:r>
      <w:proofErr w:type="gramEnd"/>
      <w:r>
        <w:t xml:space="preserve"> если согласно расписанию посадка и высадка пассажиров в остановочном пункте осуществляются по требованию пассажиров.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1" w:name="P41"/>
      <w:bookmarkEnd w:id="1"/>
      <w:r>
        <w:t>5. Режим работы автовокзала, автостанции должен соответствовать графику прибытия и отправления транспортных средств.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Допускает</w:t>
      </w:r>
      <w:r>
        <w:t xml:space="preserve">ся размещение информации, предусмотренной </w:t>
      </w:r>
      <w:hyperlink w:anchor="P41" w:tooltip="5. Режим работы автовокзала, автостанции должен соответствовать графику прибытия и отправления транспортных средств.">
        <w:r>
          <w:rPr>
            <w:color w:val="0000FF"/>
          </w:rPr>
          <w:t>абзацем первым</w:t>
        </w:r>
      </w:hyperlink>
      <w:r>
        <w:t xml:space="preserve"> настоящего пункта, на информационном стенде, располож</w:t>
      </w:r>
      <w:r>
        <w:t>енном в остановочном пункте.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6. Владелец остановочного пункта, за исключением остановочных пунктов, расположенных на территории автовокзалов, автостанций, должен оборудовать остановочный пункт указателем, содержащим следующую информацию: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обозначение вид</w:t>
      </w:r>
      <w:r>
        <w:t>а транспортного средства (автобус, трамвай, троллейбус) &lt;2&gt;, используемого для осуществления регулярных перевозок;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30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Пункт 13 части 1 статьи 3</w:t>
        </w:r>
      </w:hyperlink>
      <w:r>
        <w:t xml:space="preserve"> Федерального закона от 13 июля 2015 г.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</w:t>
      </w:r>
      <w:r>
        <w:t>ении изменений в отдельные законодательные акты Российской Федерации" (далее - Федеральный закон N 220-ФЗ).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б) наименование остановочного пункта;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номера маршрутов регулярных перевозок, в состав которых включен остановочный пункт;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наименование конечн</w:t>
      </w:r>
      <w:r>
        <w:t>ого остановочного пункта каждого маршрута регулярных перевозок, в состав которых включен остановочный пункт;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д) расписание для всех маршрутов регулярных перевозок, в состав которых включен остановочный пункт, за исключением остановочных пунктов, в которых </w:t>
      </w:r>
      <w:r>
        <w:t xml:space="preserve">посадка и высадка </w:t>
      </w:r>
      <w:r>
        <w:lastRenderedPageBreak/>
        <w:t>пассажиров осуществляется по их требованию;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надпись "По требованию" в остановочных пунктах, в которых посадка и высадка пассажиров осуществляется по их требованию;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надпись "Посадки нет" в остановочных пунктах, в которых осуществляет</w:t>
      </w:r>
      <w:r>
        <w:t>ся только высадка пассажиров;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>з) наименование, адрес и номера телефонов органов, осуществляющих федеральный государственный контроль (надзор) на автомобильном транспорте, городском наземном электрическом транспорте и в дорожном хозяйстве, региональный госу</w:t>
      </w:r>
      <w:r>
        <w:t>дарственный контроль (надзор) на автомобильном транспорте, городском наземном электрическом транспорте и в дорожном хозяйстве, муниципальный контроль на автомобильном транспорте, городском наземном электрическом транспорте и в дорожном хозяйстве.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bookmarkStart w:id="2" w:name="P55"/>
      <w:bookmarkEnd w:id="2"/>
      <w:r>
        <w:t>7. На тер</w:t>
      </w:r>
      <w:r>
        <w:t>ритории и в основном здании автовокзала, автостанции владелец объекта транспортной инфраструктуры должен размещать: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информацию о маршрутах регулярных перевозок, в состав которых включены остановочные пункты, расположенные на территории автовокзала, авто</w:t>
      </w:r>
      <w:r>
        <w:t>станции, в том числе схемы таких маршрутов;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расписания маршрутов регулярных перевозок;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в) сведения о расположении объектов, предназначенных для обслуживания пассажиров, предусмотренных минимальными требованиями к оборудованию автовокзалов и автостанций </w:t>
      </w:r>
      <w:r>
        <w:t>&lt;3&gt;.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31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Пункт 2 части 1 статьи 31</w:t>
        </w:r>
      </w:hyperlink>
      <w:r>
        <w:t xml:space="preserve"> Федерального закона N 220-ФЗ.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 xml:space="preserve">8. Информация, предусмотренная </w:t>
      </w:r>
      <w:hyperlink w:anchor="P55" w:tooltip="7. На территории и в основном здании автовокзала, автостанции владелец объекта транспортной инфраструктуры должен размещать:">
        <w:r>
          <w:rPr>
            <w:color w:val="0000FF"/>
          </w:rPr>
          <w:t>пунктом 7</w:t>
        </w:r>
      </w:hyperlink>
      <w:r>
        <w:t xml:space="preserve"> настоящих Правил, должна размещаться владельцем автовокзала, автостанции также на официальных</w:t>
      </w:r>
      <w:r>
        <w:t xml:space="preserve"> сайтах владельцев автовокзала, автостанции (при наличии) в информационно-телекоммуникационной сети "Интернет" и должна быть доступна пассажирам для ознакомления на таком сайте без взимания платы.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9. На транспортных средствах, используемых для регулярных перевозок, перевозчиком должны размещаться указатели маршрута регулярных перевозок: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над лобовым стеклом транспортного средства и (или) в верхней части лобового стекла;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на правой стороне кузова</w:t>
      </w:r>
      <w:r>
        <w:t xml:space="preserve"> по ходу транспортного средства;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на заднем окне транспортного средства.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10. Указатель маршрута регулярных перевозок, размещаемый над лобовым стеклом транспортного средства, используемого для регулярных перевозок, и (или) в верхней части лобового стекла,</w:t>
      </w:r>
      <w:r>
        <w:t xml:space="preserve"> должен содержать наименования начального и (или) конечного остановочных пунктов и номер маршрута регулярных перевозок.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11. Указатель маршрута регулярных перевозок, размещаемый на правой стороне кузова по ходу транспортного средства, должен содержать номер</w:t>
      </w:r>
      <w:r>
        <w:t xml:space="preserve"> маршрута регулярных перевозок, а также наименования начального, конечного и одного или нескольких промежуточных остановочных пунктов.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12. Указатель маршрута регулярных перевозок, размещаемый на заднем окне транспортного средства, должен содержать номер маршрута регулярных перевозок.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3" w:name="P70"/>
      <w:bookmarkEnd w:id="3"/>
      <w:r>
        <w:t xml:space="preserve">13. Допускается использование информационного электронного табло в качестве указателя маршрута регулярных </w:t>
      </w:r>
      <w:r>
        <w:t>перевозок.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14. Указатель маршрута регулярных перевозок, предусмотренный в </w:t>
      </w:r>
      <w:hyperlink w:anchor="P70" w:tooltip="13. Допускается использование информационного электронного табло в качестве указателя маршрута регулярных перевозок.">
        <w:r>
          <w:rPr>
            <w:color w:val="0000FF"/>
          </w:rPr>
          <w:t>пункте 13</w:t>
        </w:r>
      </w:hyperlink>
      <w:r>
        <w:t xml:space="preserve"> настоящих Правил, должен б</w:t>
      </w:r>
      <w:r>
        <w:t>ыть освещен в темное время суток.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15. В транспортном средстве с 2 и более дверьми, через которые осуществляется вход пассажиров, за исключением транспортных средств категории "M2" &lt;4&gt;, над каждой дверью с наружной стороны перевозчиком должна размещаться на</w:t>
      </w:r>
      <w:r>
        <w:t>дпись "Вход". Указанная информация может быть размещена в виде таблички, надписи, нанесенной на кузов, либо с использованием электронного табло.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32" w:tooltip="Решение Комиссии Таможенного союза от 09.12.2011 N 877 (ред. от 13.03.2026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">
        <w:r>
          <w:rPr>
            <w:color w:val="0000FF"/>
          </w:rPr>
          <w:t>Пункт 2.2</w:t>
        </w:r>
      </w:hyperlink>
      <w:r>
        <w:t xml:space="preserve"> перечня объектов технического регулирования, на которые распространяется действие технического регламента Таможенного союза "О безопасности колесных транспортных средств", приведенного в прило</w:t>
      </w:r>
      <w:r>
        <w:t>жении N 1 к техническому регламенту Таможенного союза "О безопасности колесных транспортных средств" (</w:t>
      </w:r>
      <w:proofErr w:type="gramStart"/>
      <w:r>
        <w:t>ТР</w:t>
      </w:r>
      <w:proofErr w:type="gramEnd"/>
      <w:r>
        <w:t xml:space="preserve"> ТС 018/2011), принятому Решением Комиссии Таможенного союза от 9 декабря 2011 г. N 877, вступившим в силу для Российской Федерации 30 декабря 2011 </w:t>
      </w:r>
      <w:proofErr w:type="gramStart"/>
      <w:r>
        <w:t>г. Я</w:t>
      </w:r>
      <w:r>
        <w:t xml:space="preserve">вляется обязательным для Российской Федерации в соответствии с </w:t>
      </w:r>
      <w:hyperlink r:id="rId33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 и </w:t>
      </w:r>
      <w:hyperlink r:id="rId3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абзацем шестым пункта 2 статьи 101</w:t>
        </w:r>
      </w:hyperlink>
      <w:r>
        <w:t xml:space="preserve"> Договора о Евразийском экономическом союзе от 29 мая 2014 г., ратифицированного Феде</w:t>
      </w:r>
      <w:r>
        <w:t xml:space="preserve">ральным </w:t>
      </w:r>
      <w:hyperlink r:id="rId35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</w:t>
      </w:r>
      <w:r>
        <w:t xml:space="preserve"> 279-ФЗ "О ратификации Договора о Евразийском экономическом союзе" и вступившего в силу для Российской Федерации 1 января 2015 г.</w:t>
      </w:r>
      <w:proofErr w:type="gramEnd"/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16. Внутри транспортного средства, используемого для регулярных перевозок, перевозчик должен размещать следующую информацию: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сведения о перевозчике: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>полное и (или) сокращенное наименование, адрес в пределах места нахождения и номер телефона (для юридических лиц);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r>
        <w:t>фамилия, имя, отчество (при наличии) и номер телефона (для индивидуальных предпринимателей);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>б) фамилию, имя, отче</w:t>
      </w:r>
      <w:r>
        <w:t>ство (при наличии) водителя, а при наличии кондуктора - фамилию, имя, отчество (при наличии) кондуктора;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в) номера мест для сидения, за исключением случаев, когда транспортное средство </w:t>
      </w:r>
      <w:r>
        <w:lastRenderedPageBreak/>
        <w:t>используется для осуществления регулярных перевозок по билетам, в котор</w:t>
      </w:r>
      <w:r>
        <w:t>ых не указывается номер места для сидения;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стоимость проезда, провоза ручной клади и перевозки багажа, за исключением случаев, когда транспортное средство используется для осуществления регулярных перевозок в междугородном или международном сообщении;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4" w:name="P83"/>
      <w:bookmarkEnd w:id="4"/>
      <w:r>
        <w:t>д</w:t>
      </w:r>
      <w:r>
        <w:t>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указатели мест расположения огнетуши</w:t>
      </w:r>
      <w:r>
        <w:t>телей;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указатели мест расположения кнопок остановки транспортного средства (при наличии таких кнопок);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5" w:name="P86"/>
      <w:bookmarkEnd w:id="5"/>
      <w:r>
        <w:t>з) указатели аварийных выходов и правила пользования такими выходами;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и) права и обязанности пассажиров в соответствии с настоящими Правилами;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к) номе</w:t>
      </w:r>
      <w:r>
        <w:t>р лицензии на осуществление деятельности по перевозкам пассажиров и иных лиц автобусами &lt;5&gt; и наименование органа, выдавшего указанную лицензию.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Пункт 24 части 1 статьи 12</w:t>
        </w:r>
      </w:hyperlink>
      <w:r>
        <w:t xml:space="preserve"> Федерального закона от 4 мая 2011 г. N 99-ФЗ "О лицензировании отдельных видов деятельности".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17. В транспортном средстве с 2 и более дверьми, через которые осуществляется выход пассажиров, за искл</w:t>
      </w:r>
      <w:r>
        <w:t>ючением транспортных средств категории "M2", над каждой дверью с внутренней стороны перевозчиком должна размещаться надпись "Выход". Указанная информация может быть размещена в виде таблички, надписи, нанесенной на кузов, либо с использованием электронного</w:t>
      </w:r>
      <w:r>
        <w:t xml:space="preserve"> табло.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18. Допускается использование символических изображений (пиктограмм) указателей, предусмотренных </w:t>
      </w:r>
      <w:hyperlink w:anchor="P83" w:tooltip="д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">
        <w:r>
          <w:rPr>
            <w:color w:val="0000FF"/>
          </w:rPr>
          <w:t>подпунктами "д"</w:t>
        </w:r>
      </w:hyperlink>
      <w:r>
        <w:t xml:space="preserve"> - </w:t>
      </w:r>
      <w:hyperlink w:anchor="P86" w:tooltip="з) указатели аварийных выходов и правила пользования такими выходами;">
        <w:r>
          <w:rPr>
            <w:color w:val="0000FF"/>
          </w:rPr>
          <w:t>"з" пункта 16</w:t>
        </w:r>
      </w:hyperlink>
      <w:r>
        <w:t xml:space="preserve"> настоящих Правил.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19. Проезд </w:t>
      </w:r>
      <w:r>
        <w:t>пассажиров по маршрутам регулярных перевозок должен осуществляться по билетам.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20. Билет должен содержать обязательные реквизиты согласно </w:t>
      </w:r>
      <w:hyperlink w:anchor="P284" w:tooltip="ОБЯЗАТЕЛЬНЫЕ РЕКВИЗИТЫ БИЛЕТА">
        <w:r>
          <w:rPr>
            <w:color w:val="0000FF"/>
          </w:rPr>
          <w:t>приложению N 1</w:t>
        </w:r>
      </w:hyperlink>
      <w:r>
        <w:t xml:space="preserve"> к настоящим Правилам.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21. В случае если на маршруте регулярных перевозок применяются тарифы для различных уровней комфортности транспортных средств, определяемых характеристиками транспортного средства, в том числе наличием кондиционера, туалета, аудио- и видеоаппаратуры, багаж</w:t>
      </w:r>
      <w:r>
        <w:t>ных полок, перевозчик должен указать в билете сведения об уровне комфортности, включенном в стоимость проезда.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Информация об уровне комфортности транспортного средства доводится перевозчиком до сведения пассажиров до приобретения билета посредством ее разм</w:t>
      </w:r>
      <w:r>
        <w:t>ещения в мобильном приложении или на официальном сайте перевозчика в информационно-телекоммуникационной сети "Интернет", или в местах продажи билетов, или посредством электронных сервисов оплаты услуг, через которые осуществляется продажа билетов.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22. Допу</w:t>
      </w:r>
      <w:r>
        <w:t>скается использование перевозчиком: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билета, все реквизиты которого указаны на бумажном носителе, а также на материальном носителе, на котором записана информация, обеспечивающем возможность сохранения этой информации (далее - материальный носитель);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б) </w:t>
      </w:r>
      <w:r>
        <w:t xml:space="preserve">билета, часть реквизитов которого содержится на материальном носителе, а часть </w:t>
      </w:r>
      <w:proofErr w:type="gramStart"/>
      <w:r>
        <w:t>реквизитов</w:t>
      </w:r>
      <w:proofErr w:type="gramEnd"/>
      <w:r>
        <w:t xml:space="preserve"> которого размещена в электронном виде &lt;6&gt;;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 4 статьи 20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в) билета, оформленного в электронн</w:t>
      </w:r>
      <w:r>
        <w:t>ом виде (далее - электронный билет).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23. В случае использования билетов, в которых все реквизиты или их часть указаны в электронном виде, перевозчик при обращении к нему пассажира должен предоставить ему информацию обо всех реквизитах билета, указанных в э</w:t>
      </w:r>
      <w:r>
        <w:t>лектронном виде, в том числе о сроке окончания действия билета и об оставшемся количестве поездок.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24. При оформлении электронного билета все реквизиты такого билета направляются в электронном виде на абонентский номер &lt;7&gt; или адрес электронной почты (при </w:t>
      </w:r>
      <w:r>
        <w:t>наличии), если они указаны пассажиром при оформлении электронного билета, или по требованию пассажира выдаются ему перевозчиком в виде копии электронного билета на бумажном носителе.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8" w:tooltip="Федеральный закон от 07.07.2003 N 126-ФЗ (ред. от 20.02.2026) &quot;О связи&quot; (с изм. и доп., вступ. в силу с 01.07.2026) {КонсультантПлюс}">
        <w:r>
          <w:rPr>
            <w:color w:val="0000FF"/>
          </w:rPr>
          <w:t>Подпункт 1 статьи 2</w:t>
        </w:r>
      </w:hyperlink>
      <w:r>
        <w:t xml:space="preserve"> Федерального закона о</w:t>
      </w:r>
      <w:r>
        <w:t>т 7 июля 2003 г. N 126-ФЗ "О связи".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25. Продажа билетов для проезда в междугородном сообщении в кассах автовокзалов, автостанций, железнодорожных, морских, речных вокзалов, аэровокзалов, железнодорожных станций, а также в кассах на транспортно-пересадочн</w:t>
      </w:r>
      <w:r>
        <w:t>ых узлах &lt;8&gt;, начинается не менее чем за 10 суток до отправления транспортного средства и заканчивается за 5 минут до отправления транспортного средства.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9" w:tooltip="&quot;Градостроительный кодекс Российской Федерации&quot; от 29.12.2004 N 190-ФЗ (ред. от 04.08.2026) {КонсультантПлюс}">
        <w:r>
          <w:rPr>
            <w:color w:val="0000FF"/>
          </w:rPr>
          <w:t>Пункт 25 статьи 1</w:t>
        </w:r>
      </w:hyperlink>
      <w:r>
        <w:t xml:space="preserve"> Градостроительного кодекса Российской Федерации.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 xml:space="preserve">26. </w:t>
      </w:r>
      <w:proofErr w:type="gramStart"/>
      <w:r>
        <w:t>Допускается продажа б</w:t>
      </w:r>
      <w:r>
        <w:t xml:space="preserve">илетов с применением электронных сервисов оплаты услуг, используемых перевозчиком или владельцем автовокзала, автостанции, или с применением электронных сервисов оплаты услуг в случае оформления электронного билета (электронной </w:t>
      </w:r>
      <w:r>
        <w:lastRenderedPageBreak/>
        <w:t>багажной квитанции) с исполь</w:t>
      </w:r>
      <w:r>
        <w:t>зованием мобильного приложения или официального сайта перевозчика, владельца автовокзала, автостанции или лица, оказывающего от имени перевозчика или владельца автовокзала, автостанции гражданам услуги по оформлению электронного билета или электронной бага</w:t>
      </w:r>
      <w:r>
        <w:t>жной</w:t>
      </w:r>
      <w:proofErr w:type="gramEnd"/>
      <w:r>
        <w:t xml:space="preserve"> квитанции в информационно-телекоммуникационной сети "Интернет", а также с использованием государственной информационной системы "Единая система идентификац</w:t>
      </w:r>
      <w:proofErr w:type="gramStart"/>
      <w:r>
        <w:t>ии и ау</w:t>
      </w:r>
      <w:proofErr w:type="gramEnd"/>
      <w:r>
        <w:t>тентификации физических лиц с использованием биометрических персональных данных" &lt;9&gt; (дал</w:t>
      </w:r>
      <w:r>
        <w:t>ее - единая биометрическая система).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 xml:space="preserve">&lt;9&gt; </w:t>
      </w:r>
      <w:hyperlink r:id="rId4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Пункт 4 статьи 2</w:t>
        </w:r>
      </w:hyperlink>
      <w:r>
        <w:t xml:space="preserve"> Федерального закона от 29 декабря 2022 г</w:t>
      </w:r>
      <w:r>
        <w:t>.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</w:t>
      </w:r>
      <w:r>
        <w:t>й законодательных актов Российской Федерации" (далее - Федеральный закон N 572-ФЗ).</w:t>
      </w:r>
      <w:proofErr w:type="gramEnd"/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27. Пассажир имеет право при наличии технической возможности у перевозчика или уполномоченного им лица оформить электронный проездной документ путем валидации карт или электронных устройств с использованием технологии ближней связи NFC &lt;10&gt;, системы отобра</w:t>
      </w:r>
      <w:r>
        <w:t>жения QR-кода или автоматизированных систем, позволяющих оформить электронный билет.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>--------------------------------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 xml:space="preserve">&lt;10&gt; </w:t>
      </w:r>
      <w:hyperlink r:id="rId41" w:tooltip="Приказ Мининформсвязи России от 18.05.2006 N 61 (ред. от 05.05.2015) &quot;Об утверждении Правил применения абонентских радиостанций сетей подвижной радиотелефонной связи стандарта IMT-MC-450&quot; (Зарегистрировано в Минюсте России 29.05.2006 N 7881) {КонсультантПлюс}">
        <w:r>
          <w:rPr>
            <w:color w:val="0000FF"/>
          </w:rPr>
          <w:t>Пункт 14</w:t>
        </w:r>
      </w:hyperlink>
      <w:r>
        <w:t xml:space="preserve"> Правил применения абонентских радиостанций сетей подвижной радиотелефонной связи стандарта IMT-MC-450, утвержденных приказом Министерства информационных технологий и связи Российской Федерации от 18 мая 2006 г. N 61 (зарегистрирован Министерством юстиции </w:t>
      </w:r>
      <w:r>
        <w:t>Российской Федерации 29 мая 2006 г., регистрационный N 7881), с изменениями, внесенными приказами Министерства связи и массовых коммуникаций Российской Федерации от 10 марта 2015 г. N 68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1 апреля </w:t>
      </w:r>
      <w:r>
        <w:t>2015 г., регистрационный N 36683), от 5 мая 2015 г. N 153 (зарегистрирован Министерством юстиции Российской Федерации 28 мая 2015 г., регистрационный N 37412);</w:t>
      </w:r>
      <w:proofErr w:type="gramEnd"/>
      <w:r>
        <w:t xml:space="preserve"> </w:t>
      </w:r>
      <w:hyperlink r:id="rId42" w:tooltip="Приказ Минкомсвязи России от 22.10.2008 N 84 (ред. от 24.10.2017) &quot;Об утверждении Правил применения абонентских станций (абонентских радиостанций) сетей подвижной радиотелефонной связи стандарта IMT-MC-2000&quot; (Зарегистрировано в Минюсте России 13.11.2008 N 1265">
        <w:proofErr w:type="gramStart"/>
        <w:r>
          <w:rPr>
            <w:color w:val="0000FF"/>
          </w:rPr>
          <w:t>пункт 32</w:t>
        </w:r>
      </w:hyperlink>
      <w:r>
        <w:t xml:space="preserve"> Правил применения абонентских станций (абонентских радиостанций) сетей подвижной радиотелефонной связи стандарта IMT-MC-2000, утвержденных приказом Министерства связи и массовых коммуникаций Российской Федерации от 22</w:t>
      </w:r>
      <w:r>
        <w:t xml:space="preserve"> октября 2008 г. N 84 (зарегистрирован Министерством юстиции Российской Федерации 13 ноября 2008 г., регистрационный N 12650), с изменениями, внесенными приказами Министерства связи и массовых коммуникаций Российской Федерации от 23 апреля 2013 г. N 93</w:t>
      </w:r>
      <w:proofErr w:type="gramEnd"/>
      <w:r>
        <w:t xml:space="preserve"> (</w:t>
      </w:r>
      <w:proofErr w:type="gramStart"/>
      <w:r>
        <w:t>за</w:t>
      </w:r>
      <w:r>
        <w:t>регистрирован Министерством юстиции Российской Федерации 14 июня 2013 г., регистрационный N 28788), от 10 марта 2015 г. N 68 (зарегистрирован Министерством юстиции Российской Федерации 1 апреля 2015 г., регистрационный N 36683), от 5 мая 2015 г. N 153 (зар</w:t>
      </w:r>
      <w:r>
        <w:t>егистрирован Министерством юстиции Российской Федерации 28 мая 2015 г., регистрационный N 37412), от 24 октября 2017 г. N 572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5 февраля 2018 г., регистрационный N 49882);</w:t>
      </w:r>
      <w:proofErr w:type="gramEnd"/>
      <w:r>
        <w:t xml:space="preserve"> </w:t>
      </w:r>
      <w:hyperlink r:id="rId43" w:tooltip="Приказ Минкомсвязи России от 06.06.2011 N 128 (ред. от 22.06.2018) &quot;Об утверждении Правил применения абонентских терминалов сетей подвижной радиотелефонной связи стандарта LTE&quot; (Зарегистрировано в Минюсте России 24.06.2011 N 21165) {КонсультантПлюс}">
        <w:proofErr w:type="gramStart"/>
        <w:r>
          <w:rPr>
            <w:color w:val="0000FF"/>
          </w:rPr>
          <w:t>пункт 16.1</w:t>
        </w:r>
      </w:hyperlink>
      <w:r>
        <w:t xml:space="preserve"> Правил применения абонентских терминалов сетей подвижной радиотелефонной связи стандарта LTE и его модификации LTE-Advanced, утвержденных приказом Министер</w:t>
      </w:r>
      <w:r>
        <w:t xml:space="preserve">ства связи и массовых коммуникаций Российской Федерации от 6 июня 2011 г. N 128 (зарегистрирован Министерством юстиции Российской Федерации 24 </w:t>
      </w:r>
      <w:r>
        <w:lastRenderedPageBreak/>
        <w:t>июня 2011 г., регистрационный N 21165), с изменениями, внесенными приказами Министерства связи и массовых коммуни</w:t>
      </w:r>
      <w:r>
        <w:t>каций Российской Федерации от 12 мая 2014 г</w:t>
      </w:r>
      <w:proofErr w:type="gramEnd"/>
      <w:r>
        <w:t xml:space="preserve">. </w:t>
      </w:r>
      <w:proofErr w:type="gramStart"/>
      <w:r>
        <w:t xml:space="preserve">N 123 (зарегистрирован Министерством юстиции Российской Федерации 29 мая 2014 г., регистрационный N 32479), от 6 октября 2014 г. N 333 (зарегистрирован Министерством юстиции Российской Федерации 30 октября 2014 </w:t>
      </w:r>
      <w:r>
        <w:t>г., регистрационный N 34517), от 10 марта 2015 г. N 68 (зарегистрирован Министерством юстиции Российской Федерации 1 апреля 2015 г., регистрационный N 36683), от 5 мая 2015 г. N 153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28 мая 2015 г.</w:t>
      </w:r>
      <w:r>
        <w:t>, регистрационный N 37412), от 21 ноября 2016 г. N 580 (зарегистрирован Министерством юстиции Российской Федерации 15 декабря 2016 г., регистрационный N 44743), от 24 октября 2017 г. N 572 (зарегистрирован Министерством юстиции Российской Федерации 5 февра</w:t>
      </w:r>
      <w:r>
        <w:t>ля 2018 г., регистрационный N 49882), от 22 июня 2018 г. N 315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26 июля 2018 г., регистрационный N 51702);</w:t>
      </w:r>
      <w:proofErr w:type="gramEnd"/>
      <w:r>
        <w:t xml:space="preserve"> </w:t>
      </w:r>
      <w:hyperlink r:id="rId44" w:tooltip="Приказ Минкомсвязи России от 13.10.2011 N 257 (ред. от 24.10.2017) &quot;Об утверждении Правил применения абонентских терминалов систем подвижной радиотелефонной связи стандарта UMTS с частотным дуплексным разносом и частотно-кодовым разделением радиоканалов, работ">
        <w:proofErr w:type="gramStart"/>
        <w:r>
          <w:rPr>
            <w:color w:val="0000FF"/>
          </w:rPr>
          <w:t>пункт 20.1</w:t>
        </w:r>
      </w:hyperlink>
      <w:r>
        <w:t xml:space="preserve"> Правил применения абонентских терминалов систем подвижной радиотелефонной связи стандарта UMTS с частотным дуплексным разносом и частотно-кодовым разделением радиоканалов, работающих в диапазоне частот 900 МГц,</w:t>
      </w:r>
      <w:r>
        <w:t xml:space="preserve"> утвержденных приказом Министерства связи и массовых коммуникаций Российской Федерации от 13 октября 2011 г. N 257 (зарегистрирован Министерством юстиции Российской Федерации 3 ноября 2011 г., регистрационный N 22220), с изменениями, внесенными приказами М</w:t>
      </w:r>
      <w:r>
        <w:t>инистерства связи</w:t>
      </w:r>
      <w:proofErr w:type="gramEnd"/>
      <w:r>
        <w:t xml:space="preserve"> </w:t>
      </w:r>
      <w:proofErr w:type="gramStart"/>
      <w:r>
        <w:t>и массовых коммуникаций Российской Федерации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</w:t>
      </w:r>
      <w:r>
        <w:t>ссийской Федерации 28 мая 2015 г., регистрационный N 37412), от 12 мая 2015 г. N 157 (зарегистрирован Министерством юстиции Российской Федерации 28 мая 2015 г., регистрационный</w:t>
      </w:r>
      <w:proofErr w:type="gramEnd"/>
      <w:r>
        <w:t xml:space="preserve"> </w:t>
      </w:r>
      <w:proofErr w:type="gramStart"/>
      <w:r>
        <w:t>N 37418), от 24 октября 2017 г. N 572 (зарегистрирован Министерством юстиции Ро</w:t>
      </w:r>
      <w:r>
        <w:t>ссийской Федерации 5 февраля 2018 г., регистрационный N 49882).</w:t>
      </w:r>
      <w:proofErr w:type="gramEnd"/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 xml:space="preserve">28. </w:t>
      </w:r>
      <w:proofErr w:type="gramStart"/>
      <w:r>
        <w:t>При продаже билетов лицам с предоставлением преимуществ по провозной плате подтверждение права на бесплатный или льготный проезд может осуществляться с использованием многофункционального</w:t>
      </w:r>
      <w:r>
        <w:t xml:space="preserve"> сервиса обмена информацией в соответствии с </w:t>
      </w:r>
      <w:hyperlink r:id="rId45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2 части 5 статьи 1</w:t>
        </w:r>
      </w:hyperlink>
      <w:r>
        <w:t xml:space="preserve"> Федерального закона от 24 июня 2025 г. N 156-ФЗ "О создании многофункционального сервиса обмена информацией и о внесении и</w:t>
      </w:r>
      <w:r>
        <w:t>зменений в отдельные законодательные акты Российской Федерации" при</w:t>
      </w:r>
      <w:proofErr w:type="gramEnd"/>
      <w:r>
        <w:t xml:space="preserve"> </w:t>
      </w:r>
      <w:proofErr w:type="gramStart"/>
      <w:r>
        <w:t>наличии</w:t>
      </w:r>
      <w:proofErr w:type="gramEnd"/>
      <w:r>
        <w:t xml:space="preserve"> технической возможности у перевозчика или уполномоченного им лица.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29. </w:t>
      </w:r>
      <w:proofErr w:type="gramStart"/>
      <w:r>
        <w:t>Пассажир имеет право бесплатного пользования размещенными в зданиях автовокзала, автостанции залами ожидания и туалетами при наличии билета на регулярную перевозку по маршруту регулярных перевозок, в состав которого включен этот автовокзал, автостанция</w:t>
      </w:r>
      <w:r>
        <w:t xml:space="preserve">, либо копии электронного билета с размещением всех обязательных его реквизитов, приведенных в </w:t>
      </w:r>
      <w:hyperlink w:anchor="P284" w:tooltip="ОБЯЗАТЕЛЬНЫЕ РЕКВИЗИТЫ БИЛЕТА">
        <w:r>
          <w:rPr>
            <w:color w:val="0000FF"/>
          </w:rPr>
          <w:t>приложении N 1</w:t>
        </w:r>
      </w:hyperlink>
      <w:r>
        <w:t xml:space="preserve"> к настоящим Правилам, на бумажном носителе или в виде изображения на экране мобильного</w:t>
      </w:r>
      <w:r>
        <w:t xml:space="preserve"> устройства</w:t>
      </w:r>
      <w:proofErr w:type="gramEnd"/>
      <w:r>
        <w:t>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30. Пассажир имеет право бесплатного пользования залами ожидания и туалетами, размещенными в зданиях автовокзалов, автостанций: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>а) в здании, из которого осуществляется отправление транспортного средства, - в период, начинающийся за один час до</w:t>
      </w:r>
      <w:r>
        <w:t xml:space="preserve"> времени отправления, указанного в билете, и заканчивающийся моментом фактического отправления транспортного средства;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 xml:space="preserve">б) в здании, в которое осуществляется прибытие транспортного средства, - в течение одного часа после фактического прибытия транспортного </w:t>
      </w:r>
      <w:r>
        <w:t>средства;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 зданиях автовокзалов, автостанций, расположенных в промежуточных остановочных пунктах, - в течение всего времени нахождения транспортного средства на территории указанного автовокзала, автостанции во время выполнения рейса.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31. Посадка в тра</w:t>
      </w:r>
      <w:r>
        <w:t>нспортное средство пассажира, оформившего электронный именной билет, должна осуществляться на основании предъявления пассажиром документа, удостоверяющего личность, при условии подтверждения наличия в информационной системе сведений об электронном билете у</w:t>
      </w:r>
      <w:r>
        <w:t>казанного пассажира. Для посадки в транспортное средство пассажира, оформившего электронный билет, пассажир должен сообщить должностному лицу, осуществляющему проверку билетов, условный код (последовательность символов, штрих-код, QR-код), сообщенный ему п</w:t>
      </w:r>
      <w:r>
        <w:t>еревозчиком при оформлении электронного билета, при условии подтверждения наличия в информационной системе сведений об электронном билете с этим условным кодом.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6" w:name="P129"/>
      <w:bookmarkEnd w:id="6"/>
      <w:r>
        <w:t>32. Перевозка багажа должна осуществляться перевозчиком в багажном отделении транспортного сред</w:t>
      </w:r>
      <w:r>
        <w:t>ства, которым осуществляется перевозка пассажира.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Нормы провоза ручной клади и багажа, в том числе бесплатного, устанавливаются перевозчиком в соответствии с требованиями, предусмотренными законодательством Российской Федерации &lt;11&gt;.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</w:t>
      </w:r>
      <w:r>
        <w:t>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4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4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2 статьи 22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Плата за перевозку багажа и провоз ручной клади сверх установленных норм устанавливается перевозчиком.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33. Багаж должен приниматься перевозчиком для пере</w:t>
      </w:r>
      <w:r>
        <w:t>возки без вскрытия тары или упаковки.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34. </w:t>
      </w:r>
      <w:proofErr w:type="gramStart"/>
      <w:r>
        <w:t>Не допускаются к перевозке багажа и провозу в составе ручной клади зловонные и опасные (легковоспламеняющиеся, взрывчатые, токсичные, окисляющие, едкие, коррозирующие, ядовитые) вещества, радиоактивные материалы, а</w:t>
      </w:r>
      <w:r>
        <w:t xml:space="preserve"> также вещи (предметы), загрязняющие транспортные средства или одежду пассажиров.</w:t>
      </w:r>
      <w:proofErr w:type="gramEnd"/>
      <w:r>
        <w:t xml:space="preserve"> Перевозка пассажирами оружия и боеприпасов допускается только в случаях и порядке, которые предусмотрены законодательством Российской Федерации &lt;12&gt;.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</w:t>
      </w:r>
      <w:r>
        <w:t>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48" w:tooltip="Федеральный закон от 13.12.1996 N 150-ФЗ (ред. от 04.07.2026) &quot;Об оружии&quot; {КонсультантПлюс}">
        <w:r>
          <w:rPr>
            <w:color w:val="0000FF"/>
          </w:rPr>
          <w:t>Статьи 6</w:t>
        </w:r>
      </w:hyperlink>
      <w:r>
        <w:t xml:space="preserve"> и </w:t>
      </w:r>
      <w:hyperlink r:id="rId49" w:tooltip="Федеральный закон от 13.12.1996 N 150-ФЗ (ред. от 04.07.2026) &quot;Об оружии&quot; {КонсультантПлюс}">
        <w:r>
          <w:rPr>
            <w:color w:val="0000FF"/>
          </w:rPr>
          <w:t>25</w:t>
        </w:r>
      </w:hyperlink>
      <w:r>
        <w:t xml:space="preserve"> Федерального закона от 13 декабря 1996 г. N 150-ФЗ "Об ору</w:t>
      </w:r>
      <w:r>
        <w:t xml:space="preserve">жии"; </w:t>
      </w:r>
      <w:hyperlink r:id="rId50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Правила</w:t>
        </w:r>
      </w:hyperlink>
      <w:r>
        <w:t xml:space="preserve"> оборота гражданского и служебного оружия и патронов к нему на территории Российской Федерации, утвержденные постано</w:t>
      </w:r>
      <w:r>
        <w:t>влением Правительства Российской Федерации от 21 июля 1998 г. N 814.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bookmarkStart w:id="7" w:name="P140"/>
      <w:bookmarkEnd w:id="7"/>
      <w:r>
        <w:t xml:space="preserve">35. Допускается бесплатный провоз в составе ручной клади домашних животных &lt;13&gt;, в том </w:t>
      </w:r>
      <w:r>
        <w:lastRenderedPageBreak/>
        <w:t>числе птиц, в контейнере с глухим дном (клетки, короба, сумки) с доступом воздуха и запором (замком</w:t>
      </w:r>
      <w:r>
        <w:t xml:space="preserve">), сумма измерений которого по длине, ширине и высоте не превышает 120 см или большего значения, установленного по решению перевозчика. Дно контейнера (клетки, короба, сумки) должно быть водонепроницаемым и покрыто абсорбирующим материалом. </w:t>
      </w:r>
      <w:proofErr w:type="gramStart"/>
      <w:r>
        <w:t>Контейнер (клет</w:t>
      </w:r>
      <w:r>
        <w:t>ка, короб, сумка) должен быть сконструирован (сконструирована) способом, исключающим просыпание абсорбирующего материала.</w:t>
      </w:r>
      <w:proofErr w:type="gramEnd"/>
      <w:r>
        <w:t xml:space="preserve"> Клетка для птиц должна быть покрыта светонепроницаемой тканью.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51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 4 статьи 3</w:t>
        </w:r>
      </w:hyperlink>
      <w:r>
        <w:t xml:space="preserve"> Федерального закона от 27 декабря 2018 г. N 498-ФЗ "Об ответственном обращении с животными и о внесении изменений в отдельные законодательные акты Российской Федерации".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 xml:space="preserve">Перевозка собаки-поводыря должна осуществляться в соответствии с </w:t>
      </w:r>
      <w:hyperlink r:id="rId5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пунктом 2 части 3</w:t>
        </w:r>
      </w:hyperlink>
      <w:r>
        <w:t xml:space="preserve"> и </w:t>
      </w:r>
      <w:hyperlink r:id="rId5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пунктом 2 части 4 статьи 21.1</w:t>
        </w:r>
      </w:hyperlink>
      <w:r>
        <w:t xml:space="preserve"> Устава.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36. Багаж должен предъявляться пассажиром перевозчику для перевозки в исправной таре </w:t>
      </w:r>
      <w:r>
        <w:t>или упаковке, обеспечивающей сохранность и целостность багажа. В случае если багаж предъявлен к перевозке в неисправной таре или упаковке, допускается отказ перевозчика в приеме багажа к перевозке.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37. Багаж, тара или упаковка которого имеет недостатки, не</w:t>
      </w:r>
      <w:r>
        <w:t xml:space="preserve"> влекущие его утраты или порчи, может приниматься к перевозке с указанием перевозчиком этих недостатков в багажной квитанции.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38. Не допускается прием багажа, не соответствующего положениям </w:t>
      </w:r>
      <w:hyperlink w:anchor="P129" w:tooltip="32. Перевозка багажа должна осуществляться перевозчиком в багажном отделении транспортного средства, которым осуществляется перевозка пассажира.">
        <w:r>
          <w:rPr>
            <w:color w:val="0000FF"/>
          </w:rPr>
          <w:t>пунктов 32</w:t>
        </w:r>
      </w:hyperlink>
      <w:r>
        <w:t xml:space="preserve"> - </w:t>
      </w:r>
      <w:hyperlink w:anchor="P140" w:tooltip="35. Допускается бесплатный провоз в составе ручной клади домашних животных &lt;13&gt;, в том числе птиц, в контейнере с глухим дном (клетки, короба, сумки) с доступом воздуха и запором (замком), сумма измерений которого по длине, ширине и высоте не превышает 120 см ">
        <w:r>
          <w:rPr>
            <w:color w:val="0000FF"/>
          </w:rPr>
          <w:t>35</w:t>
        </w:r>
      </w:hyperlink>
      <w:r>
        <w:t xml:space="preserve"> настоящих Правил.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39. На каждое место багажа перевозчиком крепится багажная бирка, копия которой выдается перевозчиком пассажиру.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40. Допускается сдача пассажиром багажа к перевозке с объявленной ценностью, в том числе о</w:t>
      </w:r>
      <w:r>
        <w:t>тдельно для каждого места багажа.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41. Багажная квитанция выдается перевозчиком пассажиру после оплаты им стоимости провоза багажа.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42. Багажная квитанция должна содержать обязательные реквизиты согласно </w:t>
      </w:r>
      <w:hyperlink w:anchor="P377" w:tooltip="ОБЯЗАТЕЛЬНЫЕ РЕКВИЗИТЫ БАГАЖНОЙ КВИТАНЦИИ">
        <w:r>
          <w:rPr>
            <w:color w:val="0000FF"/>
          </w:rPr>
          <w:t>приложению N 2</w:t>
        </w:r>
      </w:hyperlink>
      <w:r>
        <w:t xml:space="preserve"> к настоящим Правилам.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43. В багажной квитанции при сдаче для перевозки багажа с объявленной ценностью пассажиром указывается объявленная стоимость багажа, а также сумма дополнительной платы за прием к перевозке багажа с об</w:t>
      </w:r>
      <w:r>
        <w:t>ъявленной ценностью, установленная перевозчиком.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44. При сдаче для перевозки нескольких мест багажа пассажир вправе указать в багажной квитанции объявленную стоимость каждого места багажа или общую сумму объявленной стоимости всех мест багажа.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45. Погрузка</w:t>
      </w:r>
      <w:r>
        <w:t xml:space="preserve"> (выгрузка) багажа в багажное отделение транспортного средства обеспечивается перевозчиком.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46. Провоз ручной клади, количество или размер которой превышает установленную норму бесплатного провоза &lt;14&gt;, осуществляется при наличии квитанции на провоз ручной</w:t>
      </w:r>
      <w:r>
        <w:t xml:space="preserve">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5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 2 части 1</w:t>
        </w:r>
      </w:hyperlink>
      <w:r>
        <w:t xml:space="preserve">, </w:t>
      </w:r>
      <w:hyperlink r:id="rId5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пункты 1</w:t>
        </w:r>
      </w:hyperlink>
      <w:r>
        <w:t xml:space="preserve"> и </w:t>
      </w:r>
      <w:hyperlink r:id="rId5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3 части 2 статьи 22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47. Квитанция на провоз ручной клади должна содержать обязательные ре</w:t>
      </w:r>
      <w:r>
        <w:t xml:space="preserve">квизиты согласно </w:t>
      </w:r>
      <w:hyperlink w:anchor="P422" w:tooltip="ОБЯЗАТЕЛЬНЫЕ РЕКВИЗИТЫ КВИТАНЦИИ НА ПРОВОЗ РУЧНОЙ КЛАДИ">
        <w:r>
          <w:rPr>
            <w:color w:val="0000FF"/>
          </w:rPr>
          <w:t>приложению N 3</w:t>
        </w:r>
      </w:hyperlink>
      <w:r>
        <w:t xml:space="preserve"> к настоящим Правилам.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48. Допускается совмещение в одном документе реквизитов билета, багажной квитанции и квитанции на провоз ручной клад</w:t>
      </w:r>
      <w:r>
        <w:t>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49. </w:t>
      </w:r>
      <w:proofErr w:type="gramStart"/>
      <w:r>
        <w:t>Багаж по прибытии в пункт назначения должен быть выдан лицу, предъявившему багажную квитанцию и багажную бирку, либо лицу, указанному в багажной квитанции в качестве управомоченного на получение багажа, при условии предъявления таким лицом документа</w:t>
      </w:r>
      <w:r>
        <w:t>, удостоверяющего личность, или в случае перевозок в международном сообщении - иных документов, установленных международным договором Российской Федерации в качестве документов, удостоверяющих личность гражданина на территории иностранного государства</w:t>
      </w:r>
      <w:proofErr w:type="gramEnd"/>
      <w:r>
        <w:t>. При</w:t>
      </w:r>
      <w:r>
        <w:t xml:space="preserve"> выдаче багажа владельцем багажа должна быть произведена проверка его состояния.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50. </w:t>
      </w:r>
      <w:proofErr w:type="gramStart"/>
      <w:r>
        <w:t>В случае утраты багажной квитанции при осуществлении перевозки пассажира багаж должен выдаваться управомоченному на получение багажа лицу при предъявлении билета, по письм</w:t>
      </w:r>
      <w:r>
        <w:t xml:space="preserve">енному заявлению такого лица с указанием фамилии, имени, отчества (при наличии), адреса регистрации по месту жительства (пребывания) получателя багажа, реквизитов документа, удостоверяющего личность получателя багажа, и при представлении описания тары или </w:t>
      </w:r>
      <w:r>
        <w:t>упаковки вещей и описи содержимого.</w:t>
      </w:r>
      <w:proofErr w:type="gramEnd"/>
      <w:r>
        <w:t xml:space="preserve"> В случае утраты багажной квитанции факт получения багажа должен удостоверяться владельцем багажа подписью в корешке багажной квитанции либо на копии багажной квитанции, если на квитанции нет корешка.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Если багаж, в отноше</w:t>
      </w:r>
      <w:r>
        <w:t>нии которого утрачена квитанция, не был получен пассажиром в день его доставки, хранение такого багажа должно осуществляться за плату, размер которой устанавливается перевозчиком.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51. Допускается получение пассажиром багажа в промежуточном остановочном пун</w:t>
      </w:r>
      <w:r>
        <w:t>кте. Выдача пассажиру багажа в промежуточном остановочном пункте должна производиться при его выгрузке без перемещения других мест багажа. Выдача пассажиру багажа должна производиться и оформляться перевозчиком. При этом пассажир должен предупредить водите</w:t>
      </w:r>
      <w:r>
        <w:t>ля о желании получить багаж в пути следования до остановки транспортного средства в промежуточном остановочном пункте. В случае выдачи пассажиру багажа в пути следования стоимость его перевозки за непроследованную часть маршрута не возвращается.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52. При об</w:t>
      </w:r>
      <w:r>
        <w:t>наружении утраты, недостачи или повреждения (порчи) багажа перевозчиком по требованию лица, указанного в багажной квитанции, или лица, управомоченного на получение багажа, при предъявлении багажной квитанции и багажной бирки составляется а</w:t>
      </w:r>
      <w:proofErr w:type="gramStart"/>
      <w:r>
        <w:t>кт в дв</w:t>
      </w:r>
      <w:proofErr w:type="gramEnd"/>
      <w:r>
        <w:t xml:space="preserve">ух </w:t>
      </w:r>
      <w:r>
        <w:lastRenderedPageBreak/>
        <w:t>экземпл</w:t>
      </w:r>
      <w:r>
        <w:t>ярах, один из которых вручается указанному лицу для предъявления им претензии перевозчику.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53. Лица, обнаружившие забытые вещи в транспортном средстве или на территории автовокзала, автостанции, должны сообщить об этом кондуктору (водителю) или уполномочен</w:t>
      </w:r>
      <w:r>
        <w:t>ному должностному лицу владельца автовокзала, автостанции.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54. Забытые и найденные в транспортном средстве вещи кондуктор (водитель) передает под расписку с подробным описанием найденных вещей на хранение уполномоченному должностному лицу владельца автовок</w:t>
      </w:r>
      <w:r>
        <w:t>зала, автостанции, которые расположены в конечном пункте маршрута регулярных перевозок, либо уполномоченному должностному лицу перевозчика или фрахтовщика.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55. В случае если по окончании поездки в междугородном сообщении пассажир, прибывший в промежуточный</w:t>
      </w:r>
      <w:r>
        <w:t xml:space="preserve"> пункт маршрута, обнаружит, что им в транспортном средстве забыты вещи, такой пассажир вправе обратиться к дежурному любого автовокзала, автостанции, в которых осуществляется остановка этого транспортного средства. Дежурный автовокзала, автостанции по пись</w:t>
      </w:r>
      <w:r>
        <w:t>менному заявлению пассажира должен немедленно проинформировать владельца ближайшего автовокзала, автостанции на пути следования транспортного средства с указанием в них места, которое занимал пассажир, описанием забытых вещей и требованием пересылки их к м</w:t>
      </w:r>
      <w:r>
        <w:t>есту нахождения пассажира. В таких случаях все расходы, связанные с возвратом вещей, должны производиться за счет их владельца.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56. Обнаруженные багаж и вещи должны передаваться пассажиру при предъявлении документа, удостоверяющего личность, под расписку. </w:t>
      </w:r>
      <w:r>
        <w:t>Один экземпляр описи обнаруженного багажа (вещей) остается у перевозчика или владельца объекта транспортной инфраструктуры, второй - передается пассажиру.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Указанный (указанные) в настоящем пункте багаж (вещи) должен (должны) храниться бесплатно в течение 2</w:t>
      </w:r>
      <w:r>
        <w:t>4 часов, следующих за днем прибытия багажа (вещей). За хранение багажа (вещей) сверх указанного срока взимается плата в размере, установленном перевозчиком.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57. При проезде по маршрутам регулярных перевозок в пригородном и междугородном сообщении, установленным в границах 2 и более субъектов Российской Федерации, за исключением маршрутов регулярных перевозок, указанных в </w:t>
      </w:r>
      <w:hyperlink r:id="rId5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 xml:space="preserve">части 9 статьи </w:t>
        </w:r>
        <w:r>
          <w:rPr>
            <w:color w:val="0000FF"/>
          </w:rPr>
          <w:t>20</w:t>
        </w:r>
      </w:hyperlink>
      <w:r>
        <w:t xml:space="preserve"> Устава: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а) оплата проезда пассажиром, в том </w:t>
      </w:r>
      <w:proofErr w:type="gramStart"/>
      <w:r>
        <w:t>числе</w:t>
      </w:r>
      <w:proofErr w:type="gramEnd"/>
      <w:r>
        <w:t xml:space="preserve"> которому предоставлено право бесплатного или льготного проезда, должна подтверждаться пассажиром посредством предъявления представителю перевозчика и (или) должностному лицу, уполномоченному на осуществл</w:t>
      </w:r>
      <w:r>
        <w:t>ение проверки подтверждения оплаты, билета. Пассажир, имеющий право на бесплатный или льготный проезд, должен иметь при себе и предъявлять по требованию представителя перевозчика и (или) должностного лица, уполномоченного на осуществление проверки подтверж</w:t>
      </w:r>
      <w:r>
        <w:t>дения оплаты, документ, подтверждающий право на бесплатный или льготный проезд, и документ, удостоверяющий личность пассажира. В случае</w:t>
      </w:r>
      <w:proofErr w:type="gramStart"/>
      <w:r>
        <w:t>,</w:t>
      </w:r>
      <w:proofErr w:type="gramEnd"/>
      <w:r>
        <w:t xml:space="preserve"> если документ, подтверждающий право на бесплатный или льготный проезд, содержит фотографию его владельца, предъявление </w:t>
      </w:r>
      <w:r>
        <w:t>пассажиром документа, удостоверяющего личность, не требуется;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б) оплата пассажиром перевозки следующих с ним детей в случаях, если такие перевозки </w:t>
      </w:r>
      <w:r>
        <w:lastRenderedPageBreak/>
        <w:t>подлежат оплате, в том числе с предоставлением преимуществ по провозной плате &lt;15&gt;, подтверждается пассажиром</w:t>
      </w:r>
      <w:r>
        <w:t xml:space="preserve"> посредством предъявления представителю перевозчика и (или) должностному лицу, уполномоченному на осуществление проверки подтверждения оплаты, билетов. При перевозке детей с билетами, приобретенными с использованием преимуществ по провозной плате, пассажир</w:t>
      </w:r>
      <w:r>
        <w:t xml:space="preserve"> должен иметь при себе и предъявлять по требованию представителя перевозчика и (или) должностного лица, уполномоченного на осуществление проверки подтверждения оплаты, документов, подтверждающих возраст детей;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5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Статья 21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в) оплата пассажиром багажа и ручной клади, количество или размер которой превышает установленную норму бесплатного провоза, подтверждается пассажиром посредством предъявления представителю перевозчика и (или) д</w:t>
      </w:r>
      <w:r>
        <w:t>олжностному лицу, уполномоченному на осуществление проверки подтверждения оплаты, багажной квитанции, квитанции на провоз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58. Проверка подтверждения оплаты осуществляется представителем перевозчика и (или) должностным лицом, уполномоченным на</w:t>
      </w:r>
      <w:r>
        <w:t xml:space="preserve"> осуществление проверки подтверждения оплаты, при входе (посадке) в транспортное средство.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8" w:name="P179"/>
      <w:bookmarkEnd w:id="8"/>
      <w:r>
        <w:t xml:space="preserve">59. </w:t>
      </w:r>
      <w:proofErr w:type="gramStart"/>
      <w:r>
        <w:t>В случае утери или порчи билета на конкретное место в транспортном средстве, багажной квитанции, квитанции на провоз ручной клади дубликаты таких билета, квитанц</w:t>
      </w:r>
      <w:r>
        <w:t>ий выдаются пассажиру бесплатно в пункте продажи билетов, в котором пассажир приобрел билет, при условии представления пассажиром кассового чека &lt;16&gt; либо иного документа, удостоверяющего факт приобретения билета, багажной квитанции, квитанции на провоз ру</w:t>
      </w:r>
      <w:r>
        <w:t>чной клади.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59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color w:val="0000FF"/>
          </w:rPr>
          <w:t>Абзац двенадцатый статьи 1.1</w:t>
        </w:r>
      </w:hyperlink>
      <w:r>
        <w:t xml:space="preserve"> Федерального закона от 22 мая 2003 г. N 54-ФЗ "О применении контрольно-кассовой техники при осущест</w:t>
      </w:r>
      <w:r>
        <w:t>влении расчетов в Российской Федерации".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 xml:space="preserve">60. В случае непредставления документов, указанных в </w:t>
      </w:r>
      <w:hyperlink w:anchor="P179" w:tooltip="59. В случае утери или порчи билета на конкретное место в транспортном средстве, багажной квитанции, квитанции на провоз ручной клади дубликаты таких билета, квитанций выдаются пассажиру бесплатно в пункте продажи билетов, в котором пассажир приобрел билет, пр">
        <w:r>
          <w:rPr>
            <w:color w:val="0000FF"/>
          </w:rPr>
          <w:t>пункте 59</w:t>
        </w:r>
      </w:hyperlink>
      <w:r>
        <w:t xml:space="preserve"> настоящих Правил, действие утерянных или испорченных билета на конкретное место в транспортном средстве, багажной кв</w:t>
      </w:r>
      <w:r>
        <w:t>итанции, квитанции на провоз ручной клади не возобновляется и уплаченная за них стоимость не возвращается.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61. В случае прекращения перевозки в связи с неисправностью транспортного средства, аварией, а также по не зависящим от перевозчика причинам пассажир</w:t>
      </w:r>
      <w:r>
        <w:t xml:space="preserve">ы вправе воспользоваться приобретенным билетом для проезда в другом транспортном средстве, указанном перевозчиком. Пересадка пассажиров в другое транспортное средство должна организовываться кондуктором или водителем того транспортного средства, на проезд </w:t>
      </w:r>
      <w:r>
        <w:t>в котором были приобретены билеты.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62. Возврат стоимости за проезд, перевозку багажа и провоз ручной клади должен производиться в пункте продажи билетов, в котором пассажир приобрел билет, а также в иных пунктах продажи билетов или в иных местах, определен</w:t>
      </w:r>
      <w:r>
        <w:t>ных перевозчиком.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63. В случае оформления билета по безналичному расчету или с использованием платежной карты возврат стоимости проезда, перевозки багажа и провоза ручной клади должен производиться на банковский счет юридического или физического лица, опла</w:t>
      </w:r>
      <w:r>
        <w:t>тившего проезд, перевозку багажа и провоз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64. </w:t>
      </w:r>
      <w:proofErr w:type="gramStart"/>
      <w:r>
        <w:t>К лицу, не оплатившему проезд и (или) перевозку следующих вместе с ним детей, и (или) перевозку багажа, и (или) провоз ручной клади, а также к лицу, не предоставившему документы, подтверждающие пр</w:t>
      </w:r>
      <w:r>
        <w:t xml:space="preserve">аво на бесплатный или льготный проезд либо преимущества по провозной плате, применяются меры, предусмотренные </w:t>
      </w:r>
      <w:hyperlink r:id="rId6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частями 17</w:t>
        </w:r>
      </w:hyperlink>
      <w:r>
        <w:t xml:space="preserve"> - </w:t>
      </w:r>
      <w:hyperlink r:id="rId6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21</w:t>
        </w:r>
      </w:hyperlink>
      <w:r>
        <w:t xml:space="preserve">, </w:t>
      </w:r>
      <w:hyperlink r:id="rId6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23</w:t>
        </w:r>
      </w:hyperlink>
      <w:r>
        <w:t xml:space="preserve">, </w:t>
      </w:r>
      <w:hyperlink r:id="rId6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24 статьи 20</w:t>
        </w:r>
      </w:hyperlink>
      <w:r>
        <w:t xml:space="preserve"> Устава.</w:t>
      </w:r>
      <w:proofErr w:type="gramEnd"/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  <w:outlineLvl w:val="1"/>
      </w:pPr>
      <w:r>
        <w:t>II. Пер</w:t>
      </w:r>
      <w:r>
        <w:t>евозка пассажиров и багажа по заказу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Normal0"/>
        <w:ind w:firstLine="540"/>
        <w:jc w:val="both"/>
      </w:pPr>
      <w:r>
        <w:t xml:space="preserve">65. Перевозка пассажиров и багажа по заказу осуществляется на основании договора фрахтования &lt;17&gt;, содержащего обязательные условия, предусмотренные </w:t>
      </w:r>
      <w:hyperlink r:id="rId6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частью 2 статьи 27</w:t>
        </w:r>
      </w:hyperlink>
      <w:r>
        <w:t xml:space="preserve"> Устава. Договор фрахто</w:t>
      </w:r>
      <w:r>
        <w:t>вания может также содержать иные условия, не противоречащие законодательству Российской Федерации.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6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 1 статьи 27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66. Договором фрахтования должно предусматриваться использование тр</w:t>
      </w:r>
      <w:r>
        <w:t>анспортных сре</w:t>
      </w:r>
      <w:proofErr w:type="gramStart"/>
      <w:r>
        <w:t>дств дл</w:t>
      </w:r>
      <w:proofErr w:type="gramEnd"/>
      <w:r>
        <w:t>я перевозки определенного круга лиц или неопределенного круга лиц &lt;18&gt;.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6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 4 части 2 статьи 27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67. Договор фрахтования должен оформляться на бумажном носителе в двух экземплярах (оригиналах) или формироваться в виде электронного договора фрахтования и подписываться фрахтовщиком и фрахтоват</w:t>
      </w:r>
      <w:r>
        <w:t>елем с использованием усиленной квалифицированной электронной подписи и усиленной неквалифицированной электронной подписи, в соответствии с законодательством Российской Федерации &lt;19&gt;.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6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 27 части 1 статьи 2</w:t>
        </w:r>
      </w:hyperlink>
      <w:r>
        <w:t xml:space="preserve"> и </w:t>
      </w:r>
      <w:hyperlink r:id="rId6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 2 части 1 статьи 18.1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68. Договор фрахтования по соглашению сторон может заключаться в форме заказа-наряда на предоставление транспортного средства для перевозки пассажиров и багажа (далее</w:t>
      </w:r>
      <w:r>
        <w:t xml:space="preserve"> - заказ-наряд) &lt;20&gt;. Заказ-наряд, оформленный на бумажном носителе в двух экземплярах (оригиналах) или в виде электронного документа, подписывается фрахтовщиком и фрахтователем.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6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 4 ста</w:t>
        </w:r>
        <w:r>
          <w:rPr>
            <w:color w:val="0000FF"/>
          </w:rPr>
          <w:t>тьи 27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 xml:space="preserve">69. Заказ-наряд должен содержать обязательные реквизиты согласно </w:t>
      </w:r>
      <w:hyperlink w:anchor="P442" w:tooltip="РЕКВИЗИТЫ">
        <w:r>
          <w:rPr>
            <w:color w:val="0000FF"/>
          </w:rPr>
          <w:t>приложению N 4</w:t>
        </w:r>
      </w:hyperlink>
      <w:r>
        <w:t xml:space="preserve"> к </w:t>
      </w:r>
      <w:r>
        <w:lastRenderedPageBreak/>
        <w:t>настоящим Правилам.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70. Порядок посадки пассажиров в транспортное средство, используемое для перевозки определенного к</w:t>
      </w:r>
      <w:r>
        <w:t>руга лиц, устанавливается договором фрахтования. Идентификация лиц, имеющих право посадки, может осуществляться на основании документов на материальном носителе или в электронном виде, либо посредством использования единой биометрической системы в соответс</w:t>
      </w:r>
      <w:r>
        <w:t xml:space="preserve">твии с Федеральным </w:t>
      </w:r>
      <w:hyperlink r:id="rId7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законом</w:t>
        </w:r>
      </w:hyperlink>
      <w:r>
        <w:t xml:space="preserve"> N 572-ФЗ.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 xml:space="preserve">В случае если в соответствии с </w:t>
      </w:r>
      <w:hyperlink r:id="rId71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частью 5.2 статьи 11</w:t>
        </w:r>
      </w:hyperlink>
      <w:r>
        <w:t xml:space="preserve"> Федерального закона от 9 февраля 2007 г. N 16-ФЗ "О транспортной безопасности" и </w:t>
      </w:r>
      <w:hyperlink r:id="rId72" w:tooltip="Федеральный закон от 24.07.1998 N 127-ФЗ (ред. от 31.07.2025) &quot;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&quot; {Консульта">
        <w:r>
          <w:rPr>
            <w:color w:val="0000FF"/>
          </w:rPr>
          <w:t>пунктом 2 статьи 6</w:t>
        </w:r>
      </w:hyperlink>
      <w:r>
        <w:t xml:space="preserve"> Федерального закона от 24 июля 1998 г. N 127-ФЗ "О государственном контроле за осуществлением международных автомобильн</w:t>
      </w:r>
      <w:r>
        <w:t>ых перевозок и отдельных каботажных автомобильных перевозок и об ответственности за нарушение порядка их выполнения" при осуществлении перевозок</w:t>
      </w:r>
      <w:proofErr w:type="gramEnd"/>
      <w:r>
        <w:t xml:space="preserve"> пассажиров и багажа по заказу требуется формирование списка пассажиров, посадка пассажиров в транспортное средс</w:t>
      </w:r>
      <w:r>
        <w:t>тво, используемое для таких перевозок, может осуществляться в соответствии с указанными списками.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9" w:name="P210"/>
      <w:bookmarkEnd w:id="9"/>
      <w:r>
        <w:t>71. Договор фрахтования или его копия должен находиться у водителя в течение всего времени осуществления перевозки и предъявляться по требованию уполномоченны</w:t>
      </w:r>
      <w:r>
        <w:t>х должностных лиц &lt;21&gt;. Указанный договор (его копия) может находиться у водителя: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73" w:tooltip="Постановление Правительства РФ от 29.06.2021 N 1043 (ред. от 27.08.2025) &quot;О федеральном государственном контроле (надзоре) на автомобильном транспорте, городском наземном электрическом транспорте и в дорожном хозяйстве&quot; (вместе с &quot;Положением о федеральном госу">
        <w:r>
          <w:rPr>
            <w:color w:val="0000FF"/>
          </w:rPr>
          <w:t>Пункт 4</w:t>
        </w:r>
      </w:hyperlink>
      <w:r>
        <w:t xml:space="preserve"> Поло</w:t>
      </w:r>
      <w:r>
        <w:t>жения о федеральном государственном контроле (надзоре) на автомобильном транспорте, городском наземном электрическом транспорте и в дорожном хозяйстве, утвержденного постановлением Правительства Российской Федерации от 29 июня 2021 г. N 1043.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а) на бумажн</w:t>
      </w:r>
      <w:r>
        <w:t>ом носителе;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в виде электронного документа с возможностью его визуального отображения на экране технического средства, в том числе мобильного устройства.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72. При заключении договора в форме электронного заказа-наряда требования, указанные в </w:t>
      </w:r>
      <w:hyperlink w:anchor="P210" w:tooltip="71. Договор фрахтования или его копия должен находиться у водителя в течение всего времени осуществления перевозки и предъявляться по требованию уполномоченных должностных лиц &lt;21&gt;. Указанный договор (его копия) может находиться у водителя:">
        <w:r>
          <w:rPr>
            <w:color w:val="0000FF"/>
          </w:rPr>
          <w:t>пункте 71</w:t>
        </w:r>
      </w:hyperlink>
      <w:r>
        <w:t xml:space="preserve"> настоящих Правил, применяются к такому заказу-наряду.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  <w:outlineLvl w:val="1"/>
      </w:pPr>
      <w:r>
        <w:t>III. Перевозка пассажиров и багажа легковым такси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73. Перевозка пассажиров и багажа легковым такси осуществляется на основании публичного договора фрахтования.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74. Договор фрахтования мож</w:t>
      </w:r>
      <w:r>
        <w:t>ет быть заключен: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а) в устной форме непосредственно с водителем легкового такси, действующим от имени и по поручению фрахтовщика, а если водитель является индивидуальным предпринимателем или физическим лицом &lt;22&gt;, осуществляющим перевозку легковым такси в </w:t>
      </w:r>
      <w:r>
        <w:t xml:space="preserve">соответствии с Федеральным </w:t>
      </w:r>
      <w:hyperlink r:id="rId74" w:tooltip="Федеральный закон от 29.12.2022 N 580-ФЗ (ред. от 29.12.2025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законом</w:t>
        </w:r>
      </w:hyperlink>
      <w:r>
        <w:t xml:space="preserve"> N 580-ФЗ, - от собственного имени;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75" w:tooltip="Федеральный закон от 29.12.2022 N 580-ФЗ (ред. от 29.12.2025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Пункт 4 статьи 2</w:t>
        </w:r>
      </w:hyperlink>
      <w:r>
        <w:t xml:space="preserve"> Федерального закона от 29 декабря 2022 г. N 580-ФЗ "Об организации перевозок пассажиров и багажа легковым такси в Ро</w:t>
      </w:r>
      <w:r>
        <w:t>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 (далее - Федеральный закон N 580-ФЗ).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б) посредством акцепта фрах</w:t>
      </w:r>
      <w:r>
        <w:t>тователем оферты фрахтовщика, размещенной в информационно-телекоммуникационной сети "Интернет" (в том числе через сайт, мобильное приложение);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посредством принятия фрахтовщиком к исполнению заказа фрахтователя.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75. Заказ фрахтователя может быть направлен фрахтовщику или в службу заказа легкового такси по телефону, с использованием информационно-телекоммуникационной сети "Интернет" в том числе через сайт, мобильное приложение, а также посредством личного обращения</w:t>
      </w:r>
      <w:r>
        <w:t xml:space="preserve"> к фрахтовщику или его представителю.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76. Маршрут перевозки пассажиров и багажа легковым такси должен определяться фрахтователем. Если маршрут фрахтователем не определен, водитель легкового такси должен осуществить перевозку по кратчайшему пути или по пути</w:t>
      </w:r>
      <w:r>
        <w:t xml:space="preserve"> с наименьшими затратами времени на перевозку.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77. В легковом такси допускается провоз ручной клади при условии, что она не загрязняет и не повреждает имущество, не ограничивает обзорность </w:t>
      </w:r>
      <w:proofErr w:type="gramStart"/>
      <w:r>
        <w:t>водителю</w:t>
      </w:r>
      <w:proofErr w:type="gramEnd"/>
      <w:r>
        <w:t xml:space="preserve"> в том числе через передние, боковые окна и зеркала заднего</w:t>
      </w:r>
      <w:r>
        <w:t xml:space="preserve"> вида и не препятствует управлению транспортным средством. Фрахтовщик вправе устанавливать требования к размерам, количеству и способам размещения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78. Багаж должен перевозиться в багажном отделении легкового такси. Габариты багажа должны позв</w:t>
      </w:r>
      <w:r>
        <w:t>олять его размещение в багажном отделении легкового такси с возможностью его закрытия. Количество мест багажа, а также условия его бесплатной или платной перевозки определяются фрахтовщиком. По согласованию с водителем допускается перевозка багажа, не поме</w:t>
      </w:r>
      <w:r>
        <w:t xml:space="preserve">щающегося в багажное отделение, в салоне транспортного средства при условии, что это не создает помех для управления и не угрожает безопасности пассажиров. Кресла-коляски пассажиров из числа инвалидов перевозятся бесплатно в соответствии с </w:t>
      </w:r>
      <w:hyperlink r:id="rId7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пунктом 3 части 5 статьи 21.1</w:t>
        </w:r>
      </w:hyperlink>
      <w:r>
        <w:t xml:space="preserve"> Устава.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79. </w:t>
      </w:r>
      <w:proofErr w:type="gramStart"/>
      <w:r>
        <w:t>В легковом такси запрещается перевозка зловонных и опасных (легковоспламеняющихся, взрывчатых, токсичных, окисляющих, едких, коррозирующих, ядовитых) веществ, радиоактивных материалов, а также вещей (предме</w:t>
      </w:r>
      <w:r>
        <w:t>тов), загрязняющих транспортные средства или одежду пассажиров.</w:t>
      </w:r>
      <w:proofErr w:type="gramEnd"/>
    </w:p>
    <w:p w:rsidR="006F05F6" w:rsidRDefault="0043149F">
      <w:pPr>
        <w:pStyle w:val="ConsPlusNormal0"/>
        <w:spacing w:before="240"/>
        <w:ind w:firstLine="540"/>
        <w:jc w:val="both"/>
      </w:pPr>
      <w:r>
        <w:t>Перевозка оружия и боеприпасов в легковом такси допускается только в случаях и порядке, которые предусмотрены законодательством Российской Федерации &lt;23&gt;.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&lt;23&gt;</w:t>
      </w:r>
      <w:r>
        <w:t xml:space="preserve"> </w:t>
      </w:r>
      <w:hyperlink r:id="rId77" w:tooltip="Федеральный закон от 13.12.1996 N 150-ФЗ (ред. от 04.07.2026) &quot;Об оружии&quot; {КонсультантПлюс}">
        <w:r>
          <w:rPr>
            <w:color w:val="0000FF"/>
          </w:rPr>
          <w:t>Статьи 6</w:t>
        </w:r>
      </w:hyperlink>
      <w:r>
        <w:t xml:space="preserve"> и </w:t>
      </w:r>
      <w:hyperlink r:id="rId78" w:tooltip="Федеральный закон от 13.12.1996 N 150-ФЗ (ред. от 04.07.2026) &quot;Об оружии&quot; {КонсультантПлюс}">
        <w:r>
          <w:rPr>
            <w:color w:val="0000FF"/>
          </w:rPr>
          <w:t>25</w:t>
        </w:r>
      </w:hyperlink>
      <w:r>
        <w:t xml:space="preserve"> Федерального закона от 13 декабря 1996 г. N 150-ФЗ "Об оружии"; </w:t>
      </w:r>
      <w:hyperlink r:id="rId79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Правила</w:t>
        </w:r>
      </w:hyperlink>
      <w:r>
        <w:t xml:space="preserve"> оборота гражданского и служебного оружия и патронов к нему на территории Российской Федерации, утвержденные постановлением Прави</w:t>
      </w:r>
      <w:r>
        <w:t>тельства Российской Федерации от 21 июля 1998 г. N 814.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80. Допускается провоз в легковом такси собак в намордниках при наличии поводков и подстилок, а также мелких домашних животных и птиц в контейнере с глухим дном (клетке, коробе, сумке) с доступом воз</w:t>
      </w:r>
      <w:r>
        <w:t>духа и запором (замком). Фрахтовщик вправе устанавливать дополнительные требования к провозу животных, не противоречащие законодательству Российской Федерации.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  <w:outlineLvl w:val="1"/>
      </w:pPr>
      <w:r>
        <w:t>IV. Порядок составления актов и оформления претензий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bookmarkStart w:id="10" w:name="P241"/>
      <w:bookmarkEnd w:id="10"/>
      <w:r>
        <w:t>81. Обстоятельства, являющиеся основанием</w:t>
      </w:r>
      <w:r>
        <w:t xml:space="preserve"> для возникновения ответственности перевозчиков, фрахтовщиков, фрахтователей и пассажиров при перевозках пассажиров и багажа или предоставлении транспортных сре</w:t>
      </w:r>
      <w:proofErr w:type="gramStart"/>
      <w:r>
        <w:t>дств дл</w:t>
      </w:r>
      <w:proofErr w:type="gramEnd"/>
      <w:r>
        <w:t>я перевозок пассажиров и багажа, удостоверяются актами &lt;24&gt;.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</w:t>
      </w:r>
      <w:r>
        <w:t>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8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Часть 1 статьи 38</w:t>
        </w:r>
      </w:hyperlink>
      <w:r>
        <w:t xml:space="preserve"> Устава.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82. Акт составляется при выявлении следующих обстоятельств: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несоответствие наименования и количества мест багажа данным, указанным в багажной квитанции;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повреждение (порча)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у</w:t>
      </w:r>
      <w:r>
        <w:t>трата или недостача багажа, указанного в багажной квитанции;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просрочка доставки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обнаружение невостребованного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прекращение перевозки пассажиров и багажа по заказу по инициативе фрахтовщика;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обнаружение в багаже запрещенных к перевозке в составе багажа предметов.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83. Акт должен быть составлен перевозчиком в день обнаружения обстоятельств, которые необходимо удостоверить актом. Если акт невозможно составить в указанный срок, он должен быть с</w:t>
      </w:r>
      <w:r>
        <w:t>оставлен в течение следующих суток.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84. Акт должен быть составлен в двух экземплярах и заполнен без помарок и исправлений.</w:t>
      </w:r>
    </w:p>
    <w:p w:rsidR="006F05F6" w:rsidRDefault="0043149F">
      <w:pPr>
        <w:pStyle w:val="ConsPlusNormal0"/>
        <w:spacing w:before="240"/>
        <w:ind w:firstLine="540"/>
        <w:jc w:val="both"/>
      </w:pPr>
      <w:bookmarkStart w:id="11" w:name="P255"/>
      <w:bookmarkEnd w:id="11"/>
      <w:r>
        <w:t>85. Акт должен быть подписан перевозчиком (фрахтовщиком) и лицом, участвующим в составлении акта (пассажиром, владельцем багажа, фрах</w:t>
      </w:r>
      <w:r>
        <w:t xml:space="preserve">тователем). По требованию такого лица перевозчик (фрахтовщик) должен выдать ему акт в течение 3 календарных дней со дня </w:t>
      </w:r>
      <w:r>
        <w:lastRenderedPageBreak/>
        <w:t>составления акта. В случае отказа перевозчика (фрахтовщика) от составления акта или нарушения требований к его оформлению заинтересованн</w:t>
      </w:r>
      <w:r>
        <w:t>ое лицо вправе подать перевозчику (фрахтовщику) заявление о таких нарушениях в письменной форме. Перевозчик (фрахтовщик) должен рассмотреть заявление и направить мотивированный ответ в течение 3 календарных дней со дня его получения.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86. Претензии, связанн</w:t>
      </w:r>
      <w:r>
        <w:t>ые с перевозками пассажиров и багажа или предоставлением транспортных сре</w:t>
      </w:r>
      <w:proofErr w:type="gramStart"/>
      <w:r>
        <w:t>дств дл</w:t>
      </w:r>
      <w:proofErr w:type="gramEnd"/>
      <w:r>
        <w:t>я перевозки пассажиров и багажа, предъявляются перевозчикам или фрахтовщикам по месту их нахождения.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Претензия должна подаваться в письменной форме на бумажном носителе или в в</w:t>
      </w:r>
      <w:r>
        <w:t>иде электронного документа и направляться перевозчику (фрахтовщику) по почте заказным письмом с уведомлением о вручении, вручаться под расписку уполномоченному лицу либо направляться в электронной форме через электронную почту или информационную систему пе</w:t>
      </w:r>
      <w:r>
        <w:t>ревозчика.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87. Претензия должна содержать: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фамилию, имя, отчество (при наличии) и адрес регистрации по месту жительства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полное и (или) сокращенное (при наличии) наименование и адрес в пределах места нахождения (для юридических лиц);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обс</w:t>
      </w:r>
      <w:r>
        <w:t>тоятельства, послужившие основанием для оформления претензии;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требование заявителя;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сумму претензии (при наличии) и ее расчет;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перечень прилагаемых документов;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подпись заявителя или его представителя (с приложением копии документа, подтверждающего полномочия).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88. К претензии должны прилагаться следующие документы, подтверждающие право на предъявление претензии, или их копии:</w:t>
      </w:r>
    </w:p>
    <w:p w:rsidR="006F05F6" w:rsidRDefault="0043149F">
      <w:pPr>
        <w:pStyle w:val="ConsPlusNormal0"/>
        <w:spacing w:before="240"/>
        <w:ind w:firstLine="540"/>
        <w:jc w:val="both"/>
      </w:pPr>
      <w:proofErr w:type="gramStart"/>
      <w:r>
        <w:t>а) акт, составленный в соответстви</w:t>
      </w:r>
      <w:r>
        <w:t xml:space="preserve">и с </w:t>
      </w:r>
      <w:hyperlink w:anchor="P241" w:tooltip="81. Обстоятельства, являющиеся основанием для возникновения ответственности перевозчиков, фрахтовщиков, фрахтователей и пассажиров при перевозках пассажиров и багажа или предоставлении транспортных средств для перевозок пассажиров и багажа, удостоверяются акта">
        <w:r>
          <w:rPr>
            <w:color w:val="0000FF"/>
          </w:rPr>
          <w:t>пунктами 81</w:t>
        </w:r>
      </w:hyperlink>
      <w:r>
        <w:t xml:space="preserve"> - </w:t>
      </w:r>
      <w:hyperlink w:anchor="P255" w:tooltip="85. Акт должен быть подписан перевозчиком (фрахтовщиком) и лицом, участвующим в составлении акта (пассажиром, владельцем багажа, фрахтователем). По требованию такого лица перевозчик (фрахтовщик) должен выдать ему акт в течение 3 календарных дней со дня составл">
        <w:r>
          <w:rPr>
            <w:color w:val="0000FF"/>
          </w:rPr>
          <w:t>85</w:t>
        </w:r>
      </w:hyperlink>
      <w:r>
        <w:t xml:space="preserve"> настоящих Правил, - в случае повреждения (порчи), утраты или недостачи принятого к перевозке багажа, просрочки доставки багажа, в случае обнаружения невостребованног</w:t>
      </w:r>
      <w:r>
        <w:t>о багажа, если претензия связана с его выдачей или возмещением, в случае прекращения перевозки пассажиров и багажа по заказу по инициативе фрахтовщика, а также в случае обнаружения в багаже запрещенных к перевозке</w:t>
      </w:r>
      <w:proofErr w:type="gramEnd"/>
      <w:r>
        <w:t xml:space="preserve"> в составе багажа предметов;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билет - в с</w:t>
      </w:r>
      <w:r>
        <w:t>лучае задержки отправления или опоздания прибытия транспортного средства, выполняющего регулярные перевозки пассажиров и багажа в междугородном сообщении;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договор фрахтования или заказ-наряд на предоставление транспортного средства для перевозки пассажи</w:t>
      </w:r>
      <w:r>
        <w:t xml:space="preserve">ров и багажа - в случае непредоставления транспортного средства для </w:t>
      </w:r>
      <w:r>
        <w:lastRenderedPageBreak/>
        <w:t>осуществления перевозки пассажиров и багажа по заказу, за исключением перевозки пассажиров и багажа легковым такси;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номер принятого к исполнению заказа фрахтователя - в случае непредост</w:t>
      </w:r>
      <w:r>
        <w:t>авления транспортного средства для осуществления перевозки пассажиров и багажа легковым такси.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jc w:val="right"/>
        <w:outlineLvl w:val="1"/>
      </w:pPr>
      <w:r>
        <w:t>Приложение N 1</w:t>
      </w:r>
    </w:p>
    <w:p w:rsidR="006F05F6" w:rsidRDefault="0043149F">
      <w:pPr>
        <w:pStyle w:val="ConsPlusNormal0"/>
        <w:jc w:val="right"/>
      </w:pPr>
      <w:r>
        <w:t>к Правилам перевозок пассажиров</w:t>
      </w:r>
    </w:p>
    <w:p w:rsidR="006F05F6" w:rsidRDefault="0043149F">
      <w:pPr>
        <w:pStyle w:val="ConsPlusNormal0"/>
        <w:jc w:val="right"/>
      </w:pPr>
      <w:r>
        <w:t>и багажа автомобильным транспортом</w:t>
      </w:r>
    </w:p>
    <w:p w:rsidR="006F05F6" w:rsidRDefault="0043149F">
      <w:pPr>
        <w:pStyle w:val="ConsPlusNormal0"/>
        <w:jc w:val="right"/>
      </w:pPr>
      <w:r>
        <w:t>и городским наземным электрическим</w:t>
      </w:r>
    </w:p>
    <w:p w:rsidR="006F05F6" w:rsidRDefault="0043149F">
      <w:pPr>
        <w:pStyle w:val="ConsPlusNormal0"/>
        <w:jc w:val="right"/>
      </w:pPr>
      <w:r>
        <w:t>транспортом, утвержденным приказом</w:t>
      </w:r>
    </w:p>
    <w:p w:rsidR="006F05F6" w:rsidRDefault="0043149F">
      <w:pPr>
        <w:pStyle w:val="ConsPlusNormal0"/>
        <w:jc w:val="right"/>
      </w:pPr>
      <w:r>
        <w:t>Минтранса России</w:t>
      </w:r>
    </w:p>
    <w:p w:rsidR="006F05F6" w:rsidRDefault="0043149F">
      <w:pPr>
        <w:pStyle w:val="ConsPlusNormal0"/>
        <w:jc w:val="right"/>
      </w:pPr>
      <w:r>
        <w:t>от 14 апреля 2026 г. N 161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</w:pPr>
      <w:bookmarkStart w:id="12" w:name="P284"/>
      <w:bookmarkEnd w:id="12"/>
      <w:r>
        <w:t>ОБЯЗАТЕЛЬНЫЕ РЕКВИЗИТЫ БИЛЕТА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1. Билет для разового проезда в пригородном и междугородном сообщении с фиксированной датой и временем отправления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</w:t>
      </w:r>
      <w:r>
        <w:t>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полное и (или) сокращенное (при наличии) наименование организации, выдавшей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зона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дата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время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дата прибытия;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з) вр</w:t>
      </w:r>
      <w:r>
        <w:t>емя прибытия;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и) номер места для сидения;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к) стоимость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л) дата продажи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м) время продажи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о) дополнительные сведения об уровне комфортности транспортного средства (при наличии).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2. Билет для разового проезда в городском и пригородном сообщении с открытой датой отправления в пределах указанного срока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б) полное и (или) сокращенное (при наличии) наименование </w:t>
      </w:r>
      <w:r>
        <w:t>организации, выдавшей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срок использования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зона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стоимость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дополнительные сведения об уровне комфортности транспортного средства (при налич</w:t>
      </w:r>
      <w:r>
        <w:t>ии).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3. Билет для разового проезда в городском и пригородном сообщении в транспортном средстве, в котором приобретен билет,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полное и (или) сокращенное (при наличии) наименование</w:t>
      </w:r>
      <w:r>
        <w:t xml:space="preserve"> организации, выдавшей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стоимость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дополнительные сведения об уровне комфортности транспортного средства (при наличии).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4. Билет длительного пользования для проезда в городском и пригородном сообщении, предоставляющий право на фиксированное количество поездок в течение указанного срока действия,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б) </w:t>
      </w:r>
      <w:r>
        <w:t>полное и (или) сокращенное (при наличии) наименование организации, выдавшей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количество поездок;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срок использования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срок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зона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з)</w:t>
      </w:r>
      <w:r>
        <w:t xml:space="preserve"> стоимость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и) количество неиспользованных поездок;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к) по каждой совершенной поездке: дата, номер маршрута и стоимость поездки.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5. Билет длительного пользования для проезда в городском и пригородном сообщении, предоставляющий право на совершение пое</w:t>
      </w:r>
      <w:r>
        <w:t>здок в пределах фиксированной суммы,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полное и (или) сокращенное (при наличии) наименование организации, выдавшей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внесенная сумма;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зона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остаток внесенной суммы.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6. Билет длительного пользования для проезда в городском и пригородном сообщении, предоставляющий право на неограни</w:t>
      </w:r>
      <w:r>
        <w:t>ченное количество поездок в течение указанного срока действия,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полное и (или) сокращенное (при наличии) наименование организации, выдавшей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в) вид транспортного средства, </w:t>
      </w:r>
      <w:r>
        <w:t>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срок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зона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стоимость билета (при наличии).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7. Именной билет &lt;1&gt; должен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8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Ч</w:t>
        </w:r>
        <w:r>
          <w:rPr>
            <w:color w:val="0000FF"/>
          </w:rPr>
          <w:t>асть 12 статьи 20</w:t>
        </w:r>
      </w:hyperlink>
      <w:r>
        <w:t xml:space="preserve"> Федерального закона от 8 ноября 2007 г. N 259-ФЗ "Устав автомобильного транспорта и городского наземного электрического транспорта".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а) серия и номер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б) полное и (или) сокращенное (при наличии) наименование организации, выдавшей </w:t>
      </w:r>
      <w:r>
        <w:t>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фамилия, имя и отчество (при наличии)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дата рождения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д) вид и номер документа, который удостоверяет личность пассажира и по которому приобретается билет;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вид транспортного средства, осуществляющего перевозку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зона действия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з) дата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и) время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к) дата прибытия;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л) время прибытия;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м) номер места для сидения;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н) стоимость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о) дата продажи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п) время продажи билета;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р) пол пассажира;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с) гражданство пассажира &lt;2&gt;;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82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Пункт 7 части 5 статьи 11</w:t>
        </w:r>
      </w:hyperlink>
      <w:r>
        <w:t xml:space="preserve"> Федерального закона от 9 февраля 2007 г. N 16-ФЗ "О транспортной безопасности".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ind w:firstLine="540"/>
        <w:jc w:val="both"/>
      </w:pPr>
      <w:r>
        <w:t>т) дополнительные сведения об уровне комфортности транспортного средства (при наличии).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jc w:val="right"/>
        <w:outlineLvl w:val="1"/>
      </w:pPr>
      <w:r>
        <w:t>Приложение N 2</w:t>
      </w:r>
    </w:p>
    <w:p w:rsidR="006F05F6" w:rsidRDefault="0043149F">
      <w:pPr>
        <w:pStyle w:val="ConsPlusNormal0"/>
        <w:jc w:val="right"/>
      </w:pPr>
      <w:r>
        <w:t>к Правилам перевозок пассажиро</w:t>
      </w:r>
      <w:r>
        <w:t>в</w:t>
      </w:r>
    </w:p>
    <w:p w:rsidR="006F05F6" w:rsidRDefault="0043149F">
      <w:pPr>
        <w:pStyle w:val="ConsPlusNormal0"/>
        <w:jc w:val="right"/>
      </w:pPr>
      <w:r>
        <w:t>и багажа автомобильным транспортом</w:t>
      </w:r>
    </w:p>
    <w:p w:rsidR="006F05F6" w:rsidRDefault="0043149F">
      <w:pPr>
        <w:pStyle w:val="ConsPlusNormal0"/>
        <w:jc w:val="right"/>
      </w:pPr>
      <w:r>
        <w:t>и городским наземным электрическим</w:t>
      </w:r>
    </w:p>
    <w:p w:rsidR="006F05F6" w:rsidRDefault="0043149F">
      <w:pPr>
        <w:pStyle w:val="ConsPlusNormal0"/>
        <w:jc w:val="right"/>
      </w:pPr>
      <w:r>
        <w:t>транспортом, утвержденным приказом</w:t>
      </w:r>
    </w:p>
    <w:p w:rsidR="006F05F6" w:rsidRDefault="0043149F">
      <w:pPr>
        <w:pStyle w:val="ConsPlusNormal0"/>
        <w:jc w:val="right"/>
      </w:pPr>
      <w:r>
        <w:t>Минтранса России</w:t>
      </w:r>
    </w:p>
    <w:p w:rsidR="006F05F6" w:rsidRDefault="0043149F">
      <w:pPr>
        <w:pStyle w:val="ConsPlusNormal0"/>
        <w:jc w:val="right"/>
      </w:pPr>
      <w:r>
        <w:t>от 14 апреля 2026 г. N 161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</w:pPr>
      <w:bookmarkStart w:id="13" w:name="P377"/>
      <w:bookmarkEnd w:id="13"/>
      <w:r>
        <w:t>ОБЯЗАТЕЛЬНЫЕ РЕКВИЗИТЫ БАГАЖНОЙ КВИТАНЦИИ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Normal0"/>
        <w:ind w:firstLine="540"/>
        <w:jc w:val="both"/>
      </w:pPr>
      <w:r>
        <w:t xml:space="preserve">1. Багажная квитанция для перевозки багажа в багажном отделении транспортного средства, </w:t>
      </w:r>
      <w:r>
        <w:lastRenderedPageBreak/>
        <w:t>которым осуществляется перевозка пассажиров, должна содержать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багажной квитанции;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 xml:space="preserve">б) полное и (или) сокращенное (при </w:t>
      </w:r>
      <w:r>
        <w:t>наличии) наименование организации, выдавшей багажную квитанцию;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пункт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пункт назначения;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количество мест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объявленная ценность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з) объявленная ценность м</w:t>
      </w:r>
      <w:r>
        <w:t>еста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и) стоимость перевозки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к) дополнительная плата (при наличии);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л) должность, фамилия, имя, отчество (при наличии) и подпись лица, принявшего багаж;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м) должность, фамилия, имя, отчество (при наличии) и подпись лица, уполномоченного на пр</w:t>
      </w:r>
      <w:r>
        <w:t>оведение расчетов по оплате.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2. Багажная квитанция для перевозки багажа багажными автомобилями должна включать в себя следующие обязательные реквизиты: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а) серия и номер багажной квитанции;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б) полное и (или) сокращенное (при наличии) наименование организаци</w:t>
      </w:r>
      <w:r>
        <w:t>и, выдавшей багажную квитанцию;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в) вид транспортного средства, осуществляющего перевозку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г) пункт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д) дата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е) время отправления;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ж) пункт назначения;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з) дата прибытия;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и) время прибытия;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lastRenderedPageBreak/>
        <w:t>к) количество мест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л) объявл</w:t>
      </w:r>
      <w:r>
        <w:t>енная ценность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м) объявленная ценность места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н) стоимость перевозки багажа;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о) дополнительная плата (при наличии);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п) должность, фамилия, имя, отчество (при наличии) и подпись лица, принявшего багаж;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р) должность, фамилия, имя, отчество (при наличии) и подпись лица, уполномоченного на проведение расчетов по оплате.</w:t>
      </w: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6F05F6">
      <w:pPr>
        <w:pStyle w:val="ConsPlusNormal0"/>
        <w:ind w:firstLine="540"/>
        <w:jc w:val="both"/>
      </w:pPr>
    </w:p>
    <w:p w:rsidR="006F05F6" w:rsidRDefault="0043149F">
      <w:pPr>
        <w:pStyle w:val="ConsPlusNormal0"/>
        <w:jc w:val="right"/>
        <w:outlineLvl w:val="1"/>
      </w:pPr>
      <w:r>
        <w:t>Приложение N 3</w:t>
      </w:r>
    </w:p>
    <w:p w:rsidR="006F05F6" w:rsidRDefault="0043149F">
      <w:pPr>
        <w:pStyle w:val="ConsPlusNormal0"/>
        <w:jc w:val="right"/>
      </w:pPr>
      <w:r>
        <w:t>к Правилам перевозок пассажиров</w:t>
      </w:r>
    </w:p>
    <w:p w:rsidR="006F05F6" w:rsidRDefault="0043149F">
      <w:pPr>
        <w:pStyle w:val="ConsPlusNormal0"/>
        <w:jc w:val="right"/>
      </w:pPr>
      <w:r>
        <w:t>и багажа автомобильным транспортом</w:t>
      </w:r>
    </w:p>
    <w:p w:rsidR="006F05F6" w:rsidRDefault="0043149F">
      <w:pPr>
        <w:pStyle w:val="ConsPlusNormal0"/>
        <w:jc w:val="right"/>
      </w:pPr>
      <w:r>
        <w:t>и городским наземным электрическим</w:t>
      </w:r>
    </w:p>
    <w:p w:rsidR="006F05F6" w:rsidRDefault="0043149F">
      <w:pPr>
        <w:pStyle w:val="ConsPlusNormal0"/>
        <w:jc w:val="right"/>
      </w:pPr>
      <w:r>
        <w:t>транспортом, утвержденным приказом</w:t>
      </w:r>
    </w:p>
    <w:p w:rsidR="006F05F6" w:rsidRDefault="0043149F">
      <w:pPr>
        <w:pStyle w:val="ConsPlusNormal0"/>
        <w:jc w:val="right"/>
      </w:pPr>
      <w:r>
        <w:t>Минтранса России</w:t>
      </w:r>
    </w:p>
    <w:p w:rsidR="006F05F6" w:rsidRDefault="0043149F">
      <w:pPr>
        <w:pStyle w:val="ConsPlusNormal0"/>
        <w:jc w:val="right"/>
      </w:pPr>
      <w:r>
        <w:t>от 14 апреля 2026 г. N 161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</w:pPr>
      <w:bookmarkStart w:id="14" w:name="P422"/>
      <w:bookmarkEnd w:id="14"/>
      <w:r>
        <w:t>ОБЯЗАТЕЛЬНЫЕ РЕКВИЗИТЫ КВИТАНЦИИ НА ПРОВОЗ РУЧНОЙ КЛАДИ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Normal0"/>
        <w:ind w:firstLine="540"/>
        <w:jc w:val="both"/>
      </w:pPr>
      <w:r>
        <w:t>1. Серия и номер квитанции на провоз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2. Полное и (или) сокращенное (при наличии) наименование организации</w:t>
      </w:r>
      <w:r>
        <w:t>, выдавшей квитанцию на провоз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3. Вид транспортного средства, осуществляющего провоз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4. Количество мест ручной клади.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5. Стоимость провоза ручной клади.</w:t>
      </w:r>
    </w:p>
    <w:p w:rsidR="006F05F6" w:rsidRDefault="006F05F6">
      <w:pPr>
        <w:pStyle w:val="ConsPlusNormal0"/>
        <w:jc w:val="center"/>
      </w:pPr>
    </w:p>
    <w:p w:rsidR="006F05F6" w:rsidRDefault="006F05F6">
      <w:pPr>
        <w:pStyle w:val="ConsPlusNormal0"/>
        <w:jc w:val="center"/>
      </w:pPr>
    </w:p>
    <w:p w:rsidR="006F05F6" w:rsidRDefault="006F05F6">
      <w:pPr>
        <w:pStyle w:val="ConsPlusNormal0"/>
        <w:jc w:val="center"/>
      </w:pPr>
    </w:p>
    <w:p w:rsidR="006F05F6" w:rsidRDefault="006F05F6">
      <w:pPr>
        <w:pStyle w:val="ConsPlusNormal0"/>
        <w:jc w:val="center"/>
      </w:pP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Normal0"/>
        <w:jc w:val="right"/>
        <w:outlineLvl w:val="1"/>
      </w:pPr>
      <w:r>
        <w:t>Приложение N 4</w:t>
      </w:r>
    </w:p>
    <w:p w:rsidR="006F05F6" w:rsidRDefault="0043149F">
      <w:pPr>
        <w:pStyle w:val="ConsPlusNormal0"/>
        <w:jc w:val="right"/>
      </w:pPr>
      <w:r>
        <w:t>к Правилам перевозок пассажиров</w:t>
      </w:r>
    </w:p>
    <w:p w:rsidR="006F05F6" w:rsidRDefault="0043149F">
      <w:pPr>
        <w:pStyle w:val="ConsPlusNormal0"/>
        <w:jc w:val="right"/>
      </w:pPr>
      <w:r>
        <w:t>и багажа автомобильным транспортом</w:t>
      </w:r>
    </w:p>
    <w:p w:rsidR="006F05F6" w:rsidRDefault="0043149F">
      <w:pPr>
        <w:pStyle w:val="ConsPlusNormal0"/>
        <w:jc w:val="right"/>
      </w:pPr>
      <w:r>
        <w:t>и городским наземным электрическим</w:t>
      </w:r>
    </w:p>
    <w:p w:rsidR="006F05F6" w:rsidRDefault="0043149F">
      <w:pPr>
        <w:pStyle w:val="ConsPlusNormal0"/>
        <w:jc w:val="right"/>
      </w:pPr>
      <w:r>
        <w:lastRenderedPageBreak/>
        <w:t>транспортом, утвержденным приказом</w:t>
      </w:r>
    </w:p>
    <w:p w:rsidR="006F05F6" w:rsidRDefault="0043149F">
      <w:pPr>
        <w:pStyle w:val="ConsPlusNormal0"/>
        <w:jc w:val="right"/>
      </w:pPr>
      <w:r>
        <w:t>Минтранса России</w:t>
      </w:r>
    </w:p>
    <w:p w:rsidR="006F05F6" w:rsidRDefault="0043149F">
      <w:pPr>
        <w:pStyle w:val="ConsPlusNormal0"/>
        <w:jc w:val="right"/>
      </w:pPr>
      <w:r>
        <w:t>от 14 апреля 2026 г. N 161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Title0"/>
        <w:jc w:val="center"/>
      </w:pPr>
      <w:bookmarkStart w:id="15" w:name="P442"/>
      <w:bookmarkEnd w:id="15"/>
      <w:r>
        <w:t>РЕКВИЗИТЫ</w:t>
      </w:r>
    </w:p>
    <w:p w:rsidR="006F05F6" w:rsidRDefault="0043149F">
      <w:pPr>
        <w:pStyle w:val="ConsPlusTitle0"/>
        <w:jc w:val="center"/>
      </w:pPr>
      <w:r>
        <w:t>ЗАКАЗА-НАРЯДА НА ПРЕДОСТАВЛЕНИЕ ТРАНСПОРТНОГО СРЕДСТВА</w:t>
      </w:r>
    </w:p>
    <w:p w:rsidR="006F05F6" w:rsidRDefault="0043149F">
      <w:pPr>
        <w:pStyle w:val="ConsPlusTitle0"/>
        <w:jc w:val="center"/>
      </w:pPr>
      <w:r>
        <w:t>ДЛЯ ПЕРЕВОЗКИ ПАССАЖИРОВ И БАГАЖА</w:t>
      </w:r>
    </w:p>
    <w:p w:rsidR="006F05F6" w:rsidRDefault="006F05F6">
      <w:pPr>
        <w:pStyle w:val="ConsPlusNormal0"/>
        <w:jc w:val="center"/>
      </w:pPr>
    </w:p>
    <w:p w:rsidR="006F05F6" w:rsidRDefault="0043149F">
      <w:pPr>
        <w:pStyle w:val="ConsPlusNormal0"/>
        <w:ind w:firstLine="540"/>
        <w:jc w:val="both"/>
      </w:pPr>
      <w:r>
        <w:t>1. Наи</w:t>
      </w:r>
      <w:r>
        <w:t>менование документа и дата его оформления (число, месяц и год).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2. Полное и (или) сокращенное (при наличии) наименование, организационно-правовая форма и адрес в пределах места нахождения фрахтователя (для юридических лиц).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3. Фамилия, имя, отчество (при н</w:t>
      </w:r>
      <w:r>
        <w:t>аличии) и адрес регистрации по месту жительства фрахтователя (для физических лиц).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4. Номер телефона и адрес электронной почты (при наличии) фрахтователя.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5. Идентификационный номер налогоплательщика (далее - ИНН) фрахтователя.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6. Полное и (или) сокращенно</w:t>
      </w:r>
      <w:r>
        <w:t>е (при наличии) наименование, адрес в пределах места нахождения (для юридических лиц) или адрес регистрации по месту жительства (для физических лиц), номер телефона и ИНН фрахтовщика.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7. Марка транспортного средства и его государственный регистрационный зн</w:t>
      </w:r>
      <w:r>
        <w:t>ак.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8. Фамилии, имена, отчества (при наличии) водителей.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9. Адрес пункта подачи транспортного средства, дата и время подачи транспортного средства в этот пункт.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10. Наименования конечного и промежуточных пунктов маршрута, в которых предполагается остановка транспортного средства в пути следования.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11. Стоимость пользования предоставленным транспортным средством в рублях и копейках (при наличии).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12. Должность, фам</w:t>
      </w:r>
      <w:r>
        <w:t>илия, имя, отчество (при наличии) и подпись лица, уполномоченного на проведение расчетов за пользование предоставленным транспортным средством.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13. Часы и минуты прибытия транспортного средства в пункт подачи.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14. Часы и минуты убытия транспортного средств</w:t>
      </w:r>
      <w:r>
        <w:t>а после завершения перевозки.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15. Количество перевезенных пассажиров.</w:t>
      </w:r>
    </w:p>
    <w:p w:rsidR="006F05F6" w:rsidRDefault="0043149F">
      <w:pPr>
        <w:pStyle w:val="ConsPlusNormal0"/>
        <w:spacing w:before="240"/>
        <w:ind w:firstLine="540"/>
        <w:jc w:val="both"/>
      </w:pPr>
      <w:r>
        <w:t>16. Должность, фамилия, имя, отчество (при наличии) и подпись фрахтователя или уполномоченного им лица, удостоверяющего выполнение заказа-наряда.</w:t>
      </w:r>
    </w:p>
    <w:p w:rsidR="006F05F6" w:rsidRDefault="006F05F6">
      <w:pPr>
        <w:pStyle w:val="ConsPlusNormal0"/>
        <w:jc w:val="both"/>
      </w:pPr>
    </w:p>
    <w:p w:rsidR="006F05F6" w:rsidRDefault="006F05F6">
      <w:pPr>
        <w:pStyle w:val="ConsPlusNormal0"/>
        <w:jc w:val="both"/>
      </w:pPr>
    </w:p>
    <w:p w:rsidR="006F05F6" w:rsidRDefault="006F05F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F05F6" w:rsidSect="006F05F6">
      <w:headerReference w:type="default" r:id="rId83"/>
      <w:footerReference w:type="default" r:id="rId84"/>
      <w:headerReference w:type="first" r:id="rId85"/>
      <w:footerReference w:type="first" r:id="rId8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49F" w:rsidRDefault="0043149F" w:rsidP="006F05F6">
      <w:r>
        <w:separator/>
      </w:r>
    </w:p>
  </w:endnote>
  <w:endnote w:type="continuationSeparator" w:id="0">
    <w:p w:rsidR="0043149F" w:rsidRDefault="0043149F" w:rsidP="006F0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F6" w:rsidRDefault="006F05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F05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F05F6" w:rsidRDefault="0043149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F05F6" w:rsidRDefault="006F05F6">
          <w:pPr>
            <w:pStyle w:val="ConsPlusNormal0"/>
            <w:jc w:val="center"/>
          </w:pPr>
          <w:hyperlink r:id="rId1">
            <w:r w:rsidR="0043149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F05F6" w:rsidRDefault="0043149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F05F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F05F6">
            <w:fldChar w:fldCharType="separate"/>
          </w:r>
          <w:r w:rsidR="00383C22">
            <w:rPr>
              <w:rFonts w:ascii="Tahoma" w:hAnsi="Tahoma" w:cs="Tahoma"/>
              <w:noProof/>
            </w:rPr>
            <w:t>27</w:t>
          </w:r>
          <w:r w:rsidR="006F05F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F05F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F05F6">
            <w:fldChar w:fldCharType="separate"/>
          </w:r>
          <w:r w:rsidR="00383C22">
            <w:rPr>
              <w:rFonts w:ascii="Tahoma" w:hAnsi="Tahoma" w:cs="Tahoma"/>
              <w:noProof/>
            </w:rPr>
            <w:t>27</w:t>
          </w:r>
          <w:r w:rsidR="006F05F6">
            <w:fldChar w:fldCharType="end"/>
          </w:r>
        </w:p>
      </w:tc>
    </w:tr>
  </w:tbl>
  <w:p w:rsidR="006F05F6" w:rsidRDefault="0043149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F6" w:rsidRDefault="006F05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F05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F05F6" w:rsidRDefault="0043149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F05F6" w:rsidRDefault="006F05F6">
          <w:pPr>
            <w:pStyle w:val="ConsPlusNormal0"/>
            <w:jc w:val="center"/>
          </w:pPr>
          <w:hyperlink r:id="rId1">
            <w:r w:rsidR="0043149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F05F6" w:rsidRDefault="0043149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F05F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F05F6">
            <w:fldChar w:fldCharType="separate"/>
          </w:r>
          <w:r w:rsidR="00383C22">
            <w:rPr>
              <w:rFonts w:ascii="Tahoma" w:hAnsi="Tahoma" w:cs="Tahoma"/>
              <w:noProof/>
            </w:rPr>
            <w:t>2</w:t>
          </w:r>
          <w:r w:rsidR="006F05F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F05F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F05F6">
            <w:fldChar w:fldCharType="separate"/>
          </w:r>
          <w:r w:rsidR="00383C22">
            <w:rPr>
              <w:rFonts w:ascii="Tahoma" w:hAnsi="Tahoma" w:cs="Tahoma"/>
              <w:noProof/>
            </w:rPr>
            <w:t>27</w:t>
          </w:r>
          <w:r w:rsidR="006F05F6">
            <w:fldChar w:fldCharType="end"/>
          </w:r>
        </w:p>
      </w:tc>
    </w:tr>
  </w:tbl>
  <w:p w:rsidR="006F05F6" w:rsidRDefault="0043149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49F" w:rsidRDefault="0043149F" w:rsidP="006F05F6">
      <w:r>
        <w:separator/>
      </w:r>
    </w:p>
  </w:footnote>
  <w:footnote w:type="continuationSeparator" w:id="0">
    <w:p w:rsidR="0043149F" w:rsidRDefault="0043149F" w:rsidP="006F0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F05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F05F6" w:rsidRDefault="0043149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161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Правил перевозок пассажиров и багажа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автомобильным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транспорт...</w:t>
          </w:r>
        </w:p>
      </w:tc>
      <w:tc>
        <w:tcPr>
          <w:tcW w:w="2300" w:type="pct"/>
          <w:vAlign w:val="center"/>
        </w:tcPr>
        <w:p w:rsidR="006F05F6" w:rsidRDefault="0043149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6F05F6" w:rsidRDefault="006F05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F05F6" w:rsidRDefault="006F05F6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F05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F05F6" w:rsidRDefault="0043149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161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Правил перевозок пассажиров и багажа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автомобильным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r>
            <w:rPr>
              <w:rFonts w:ascii="Tahoma" w:hAnsi="Tahoma" w:cs="Tahoma"/>
              <w:sz w:val="16"/>
              <w:szCs w:val="16"/>
            </w:rPr>
            <w:t>транспорт...</w:t>
          </w:r>
        </w:p>
      </w:tc>
      <w:tc>
        <w:tcPr>
          <w:tcW w:w="2300" w:type="pct"/>
          <w:vAlign w:val="center"/>
        </w:tcPr>
        <w:p w:rsidR="006F05F6" w:rsidRDefault="0043149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6F05F6" w:rsidRDefault="006F05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F05F6" w:rsidRDefault="006F05F6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5F6"/>
    <w:rsid w:val="00383C22"/>
    <w:rsid w:val="0043149F"/>
    <w:rsid w:val="006F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5F6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6F05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F05F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6F05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F05F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6F05F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F05F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6F05F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F05F6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6F05F6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6F05F6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6F05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6F05F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6F05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6F05F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6F05F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6F05F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6F05F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F05F6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6F05F6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83C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1704&amp;date=28.08.2026&amp;dst=74&amp;field=134" TargetMode="External"/><Relationship Id="rId18" Type="http://schemas.openxmlformats.org/officeDocument/2006/relationships/hyperlink" Target="https://login.consultant.ru/link/?req=doc&amp;base=LAW&amp;n=511704&amp;date=28.08.2026&amp;dst=100204&amp;field=134" TargetMode="External"/><Relationship Id="rId26" Type="http://schemas.openxmlformats.org/officeDocument/2006/relationships/hyperlink" Target="https://login.consultant.ru/link/?req=doc&amp;base=LAW&amp;n=511704&amp;date=28.08.2026&amp;dst=100301&amp;field=134" TargetMode="External"/><Relationship Id="rId39" Type="http://schemas.openxmlformats.org/officeDocument/2006/relationships/hyperlink" Target="https://login.consultant.ru/link/?req=doc&amp;base=LAW&amp;n=541132&amp;date=28.08.2026&amp;dst=685&amp;field=134" TargetMode="External"/><Relationship Id="rId21" Type="http://schemas.openxmlformats.org/officeDocument/2006/relationships/hyperlink" Target="https://login.consultant.ru/link/?req=doc&amp;base=LAW&amp;n=511704&amp;date=28.08.2026&amp;dst=100212&amp;field=134" TargetMode="External"/><Relationship Id="rId34" Type="http://schemas.openxmlformats.org/officeDocument/2006/relationships/hyperlink" Target="https://login.consultant.ru/link/?req=doc&amp;base=LAW&amp;n=476082&amp;date=28.08.2026&amp;dst=101102&amp;field=134" TargetMode="External"/><Relationship Id="rId42" Type="http://schemas.openxmlformats.org/officeDocument/2006/relationships/hyperlink" Target="https://login.consultant.ru/link/?req=doc&amp;base=LAW&amp;n=290050&amp;date=28.08.2026&amp;dst=100241&amp;field=134" TargetMode="External"/><Relationship Id="rId47" Type="http://schemas.openxmlformats.org/officeDocument/2006/relationships/hyperlink" Target="https://login.consultant.ru/link/?req=doc&amp;base=LAW&amp;n=511704&amp;date=28.08.2026&amp;dst=100179&amp;field=134" TargetMode="External"/><Relationship Id="rId50" Type="http://schemas.openxmlformats.org/officeDocument/2006/relationships/hyperlink" Target="https://login.consultant.ru/link/?req=doc&amp;base=LAW&amp;n=516742&amp;date=28.08.2026&amp;dst=100033&amp;field=134" TargetMode="External"/><Relationship Id="rId55" Type="http://schemas.openxmlformats.org/officeDocument/2006/relationships/hyperlink" Target="https://login.consultant.ru/link/?req=doc&amp;base=LAW&amp;n=511704&amp;date=28.08.2026&amp;dst=100180&amp;field=134" TargetMode="External"/><Relationship Id="rId63" Type="http://schemas.openxmlformats.org/officeDocument/2006/relationships/hyperlink" Target="https://login.consultant.ru/link/?req=doc&amp;base=LAW&amp;n=511704&amp;date=28.08.2026&amp;dst=84&amp;field=134" TargetMode="External"/><Relationship Id="rId68" Type="http://schemas.openxmlformats.org/officeDocument/2006/relationships/hyperlink" Target="https://login.consultant.ru/link/?req=doc&amp;base=LAW&amp;n=511704&amp;date=28.08.2026&amp;dst=327&amp;field=134" TargetMode="External"/><Relationship Id="rId76" Type="http://schemas.openxmlformats.org/officeDocument/2006/relationships/hyperlink" Target="https://login.consultant.ru/link/?req=doc&amp;base=LAW&amp;n=511704&amp;date=28.08.2026&amp;dst=44&amp;field=134" TargetMode="External"/><Relationship Id="rId84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11704&amp;date=28.08.2026&amp;dst=100040&amp;field=134" TargetMode="External"/><Relationship Id="rId71" Type="http://schemas.openxmlformats.org/officeDocument/2006/relationships/hyperlink" Target="https://login.consultant.ru/link/?req=doc&amp;base=LAW&amp;n=541147&amp;date=28.08.2026&amp;dst=10018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704&amp;date=28.08.2026&amp;dst=100184&amp;field=134" TargetMode="External"/><Relationship Id="rId29" Type="http://schemas.openxmlformats.org/officeDocument/2006/relationships/hyperlink" Target="https://login.consultant.ru/link/?req=doc&amp;base=LAW&amp;n=511704&amp;date=28.08.2026&amp;dst=100160&amp;field=134" TargetMode="External"/><Relationship Id="rId11" Type="http://schemas.openxmlformats.org/officeDocument/2006/relationships/hyperlink" Target="https://login.consultant.ru/link/?req=doc&amp;base=LAW&amp;n=511704&amp;date=28.08.2026&amp;dst=67&amp;field=134" TargetMode="External"/><Relationship Id="rId24" Type="http://schemas.openxmlformats.org/officeDocument/2006/relationships/hyperlink" Target="https://login.consultant.ru/link/?req=doc&amp;base=LAW&amp;n=511704&amp;date=28.08.2026&amp;dst=100241&amp;field=134" TargetMode="External"/><Relationship Id="rId32" Type="http://schemas.openxmlformats.org/officeDocument/2006/relationships/hyperlink" Target="https://login.consultant.ru/link/?req=doc&amp;base=LAW&amp;n=531240&amp;date=28.08.2026&amp;dst=100609&amp;field=134" TargetMode="External"/><Relationship Id="rId37" Type="http://schemas.openxmlformats.org/officeDocument/2006/relationships/hyperlink" Target="https://login.consultant.ru/link/?req=doc&amp;base=LAW&amp;n=511704&amp;date=28.08.2026&amp;dst=62&amp;field=134" TargetMode="External"/><Relationship Id="rId40" Type="http://schemas.openxmlformats.org/officeDocument/2006/relationships/hyperlink" Target="https://login.consultant.ru/link/?req=doc&amp;base=LAW&amp;n=494999&amp;date=28.08.2026&amp;dst=100022&amp;field=134" TargetMode="External"/><Relationship Id="rId45" Type="http://schemas.openxmlformats.org/officeDocument/2006/relationships/hyperlink" Target="https://login.consultant.ru/link/?req=doc&amp;base=LAW&amp;n=508287&amp;date=28.08.2026&amp;dst=100021&amp;field=134" TargetMode="External"/><Relationship Id="rId53" Type="http://schemas.openxmlformats.org/officeDocument/2006/relationships/hyperlink" Target="https://login.consultant.ru/link/?req=doc&amp;base=LAW&amp;n=511704&amp;date=28.08.2026&amp;dst=39&amp;field=134" TargetMode="External"/><Relationship Id="rId58" Type="http://schemas.openxmlformats.org/officeDocument/2006/relationships/hyperlink" Target="https://login.consultant.ru/link/?req=doc&amp;base=LAW&amp;n=511704&amp;date=28.08.2026&amp;dst=100169&amp;field=134" TargetMode="External"/><Relationship Id="rId66" Type="http://schemas.openxmlformats.org/officeDocument/2006/relationships/hyperlink" Target="https://login.consultant.ru/link/?req=doc&amp;base=LAW&amp;n=511704&amp;date=28.08.2026&amp;dst=100221&amp;field=134" TargetMode="External"/><Relationship Id="rId74" Type="http://schemas.openxmlformats.org/officeDocument/2006/relationships/hyperlink" Target="https://login.consultant.ru/link/?req=doc&amp;base=LAW&amp;n=513043&amp;date=28.08.2026" TargetMode="External"/><Relationship Id="rId79" Type="http://schemas.openxmlformats.org/officeDocument/2006/relationships/hyperlink" Target="https://login.consultant.ru/link/?req=doc&amp;base=LAW&amp;n=516742&amp;date=28.08.2026&amp;dst=100033&amp;field=134" TargetMode="External"/><Relationship Id="rId87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11704&amp;date=28.08.2026&amp;dst=81&amp;field=134" TargetMode="External"/><Relationship Id="rId82" Type="http://schemas.openxmlformats.org/officeDocument/2006/relationships/hyperlink" Target="https://login.consultant.ru/link/?req=doc&amp;base=LAW&amp;n=541147&amp;date=28.08.2026&amp;dst=100184&amp;field=134" TargetMode="External"/><Relationship Id="rId19" Type="http://schemas.openxmlformats.org/officeDocument/2006/relationships/hyperlink" Target="https://login.consultant.ru/link/?req=doc&amp;base=LAW&amp;n=511704&amp;date=28.08.2026&amp;dst=10020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704&amp;date=28.08.2026&amp;dst=100161&amp;field=134" TargetMode="External"/><Relationship Id="rId14" Type="http://schemas.openxmlformats.org/officeDocument/2006/relationships/hyperlink" Target="https://login.consultant.ru/link/?req=doc&amp;base=LAW&amp;n=511704&amp;date=28.08.2026&amp;dst=75&amp;field=134" TargetMode="External"/><Relationship Id="rId22" Type="http://schemas.openxmlformats.org/officeDocument/2006/relationships/hyperlink" Target="https://login.consultant.ru/link/?req=doc&amp;base=LAW&amp;n=511704&amp;date=28.08.2026&amp;dst=282&amp;field=134" TargetMode="External"/><Relationship Id="rId27" Type="http://schemas.openxmlformats.org/officeDocument/2006/relationships/hyperlink" Target="https://login.consultant.ru/link/?req=doc&amp;base=LAW&amp;n=512722&amp;date=28.08.2026&amp;dst=100028&amp;field=134" TargetMode="External"/><Relationship Id="rId30" Type="http://schemas.openxmlformats.org/officeDocument/2006/relationships/hyperlink" Target="https://login.consultant.ru/link/?req=doc&amp;base=LAW&amp;n=511709&amp;date=28.08.2026&amp;dst=100031&amp;field=134" TargetMode="External"/><Relationship Id="rId35" Type="http://schemas.openxmlformats.org/officeDocument/2006/relationships/hyperlink" Target="https://login.consultant.ru/link/?req=doc&amp;base=LAW&amp;n=169401&amp;date=28.08.2026" TargetMode="External"/><Relationship Id="rId43" Type="http://schemas.openxmlformats.org/officeDocument/2006/relationships/hyperlink" Target="https://login.consultant.ru/link/?req=doc&amp;base=LAW&amp;n=303604&amp;date=28.08.2026&amp;dst=100379&amp;field=134" TargetMode="External"/><Relationship Id="rId48" Type="http://schemas.openxmlformats.org/officeDocument/2006/relationships/hyperlink" Target="https://login.consultant.ru/link/?req=doc&amp;base=LAW&amp;n=538709&amp;date=28.08.2026&amp;dst=100060&amp;field=134" TargetMode="External"/><Relationship Id="rId56" Type="http://schemas.openxmlformats.org/officeDocument/2006/relationships/hyperlink" Target="https://login.consultant.ru/link/?req=doc&amp;base=LAW&amp;n=511704&amp;date=28.08.2026&amp;dst=100182&amp;field=134" TargetMode="External"/><Relationship Id="rId64" Type="http://schemas.openxmlformats.org/officeDocument/2006/relationships/hyperlink" Target="https://login.consultant.ru/link/?req=doc&amp;base=LAW&amp;n=511704&amp;date=28.08.2026&amp;dst=100217&amp;field=134" TargetMode="External"/><Relationship Id="rId69" Type="http://schemas.openxmlformats.org/officeDocument/2006/relationships/hyperlink" Target="https://login.consultant.ru/link/?req=doc&amp;base=LAW&amp;n=511704&amp;date=28.08.2026&amp;dst=100226&amp;field=134" TargetMode="External"/><Relationship Id="rId77" Type="http://schemas.openxmlformats.org/officeDocument/2006/relationships/hyperlink" Target="https://login.consultant.ru/link/?req=doc&amp;base=LAW&amp;n=538709&amp;date=28.08.2026&amp;dst=100060&amp;field=134" TargetMode="External"/><Relationship Id="rId8" Type="http://schemas.openxmlformats.org/officeDocument/2006/relationships/hyperlink" Target="https://login.consultant.ru/link/?req=doc&amp;base=LAW&amp;n=511704&amp;date=28.08.2026&amp;dst=100056&amp;field=134" TargetMode="External"/><Relationship Id="rId51" Type="http://schemas.openxmlformats.org/officeDocument/2006/relationships/hyperlink" Target="https://login.consultant.ru/link/?req=doc&amp;base=LAW&amp;n=511697&amp;date=28.08.2026&amp;dst=100021&amp;field=134" TargetMode="External"/><Relationship Id="rId72" Type="http://schemas.openxmlformats.org/officeDocument/2006/relationships/hyperlink" Target="https://login.consultant.ru/link/?req=doc&amp;base=LAW&amp;n=512739&amp;date=28.08.2026&amp;dst=100041&amp;field=134" TargetMode="External"/><Relationship Id="rId80" Type="http://schemas.openxmlformats.org/officeDocument/2006/relationships/hyperlink" Target="https://login.consultant.ru/link/?req=doc&amp;base=LAW&amp;n=511704&amp;date=28.08.2026&amp;dst=100294&amp;field=134" TargetMode="External"/><Relationship Id="rId85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704&amp;date=28.08.2026&amp;dst=70&amp;field=134" TargetMode="External"/><Relationship Id="rId17" Type="http://schemas.openxmlformats.org/officeDocument/2006/relationships/hyperlink" Target="https://login.consultant.ru/link/?req=doc&amp;base=LAW&amp;n=511704&amp;date=28.08.2026&amp;dst=100185&amp;field=134" TargetMode="External"/><Relationship Id="rId25" Type="http://schemas.openxmlformats.org/officeDocument/2006/relationships/hyperlink" Target="https://login.consultant.ru/link/?req=doc&amp;base=LAW&amp;n=511704&amp;date=28.08.2026&amp;dst=100295&amp;field=134" TargetMode="External"/><Relationship Id="rId33" Type="http://schemas.openxmlformats.org/officeDocument/2006/relationships/hyperlink" Target="https://login.consultant.ru/link/?req=doc&amp;base=LAW&amp;n=476082&amp;date=28.08.2026&amp;dst=101082&amp;field=134" TargetMode="External"/><Relationship Id="rId38" Type="http://schemas.openxmlformats.org/officeDocument/2006/relationships/hyperlink" Target="https://login.consultant.ru/link/?req=doc&amp;base=LAW&amp;n=523184&amp;date=28.08.2026&amp;dst=44&amp;field=134" TargetMode="External"/><Relationship Id="rId46" Type="http://schemas.openxmlformats.org/officeDocument/2006/relationships/hyperlink" Target="https://login.consultant.ru/link/?req=doc&amp;base=LAW&amp;n=511704&amp;date=28.08.2026&amp;dst=100176&amp;field=134" TargetMode="External"/><Relationship Id="rId59" Type="http://schemas.openxmlformats.org/officeDocument/2006/relationships/hyperlink" Target="https://login.consultant.ru/link/?req=doc&amp;base=LAW&amp;n=512945&amp;date=28.08.2026&amp;dst=872&amp;field=134" TargetMode="External"/><Relationship Id="rId67" Type="http://schemas.openxmlformats.org/officeDocument/2006/relationships/hyperlink" Target="https://login.consultant.ru/link/?req=doc&amp;base=LAW&amp;n=511704&amp;date=28.08.2026&amp;dst=322&amp;field=134" TargetMode="External"/><Relationship Id="rId20" Type="http://schemas.openxmlformats.org/officeDocument/2006/relationships/hyperlink" Target="https://login.consultant.ru/link/?req=doc&amp;base=LAW&amp;n=511704&amp;date=28.08.2026&amp;dst=100210&amp;field=134" TargetMode="External"/><Relationship Id="rId41" Type="http://schemas.openxmlformats.org/officeDocument/2006/relationships/hyperlink" Target="https://login.consultant.ru/link/?req=doc&amp;base=LAW&amp;n=180327&amp;date=28.08.2026&amp;dst=100414&amp;field=134" TargetMode="External"/><Relationship Id="rId54" Type="http://schemas.openxmlformats.org/officeDocument/2006/relationships/hyperlink" Target="https://login.consultant.ru/link/?req=doc&amp;base=LAW&amp;n=511704&amp;date=28.08.2026&amp;dst=100178&amp;field=134" TargetMode="External"/><Relationship Id="rId62" Type="http://schemas.openxmlformats.org/officeDocument/2006/relationships/hyperlink" Target="https://login.consultant.ru/link/?req=doc&amp;base=LAW&amp;n=511704&amp;date=28.08.2026&amp;dst=83&amp;field=134" TargetMode="External"/><Relationship Id="rId70" Type="http://schemas.openxmlformats.org/officeDocument/2006/relationships/hyperlink" Target="https://login.consultant.ru/link/?req=doc&amp;base=LAW&amp;n=494999&amp;date=28.08.2026" TargetMode="External"/><Relationship Id="rId75" Type="http://schemas.openxmlformats.org/officeDocument/2006/relationships/hyperlink" Target="https://login.consultant.ru/link/?req=doc&amp;base=LAW&amp;n=513043&amp;date=28.08.2026&amp;dst=100016&amp;field=134" TargetMode="External"/><Relationship Id="rId83" Type="http://schemas.openxmlformats.org/officeDocument/2006/relationships/header" Target="header1.xm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04&amp;date=28.08.2026&amp;dst=315&amp;field=134" TargetMode="External"/><Relationship Id="rId15" Type="http://schemas.openxmlformats.org/officeDocument/2006/relationships/hyperlink" Target="https://login.consultant.ru/link/?req=doc&amp;base=LAW&amp;n=511704&amp;date=28.08.2026&amp;dst=100181&amp;field=134" TargetMode="External"/><Relationship Id="rId23" Type="http://schemas.openxmlformats.org/officeDocument/2006/relationships/hyperlink" Target="https://login.consultant.ru/link/?req=doc&amp;base=LAW&amp;n=511704&amp;date=28.08.2026&amp;dst=100226&amp;field=134" TargetMode="External"/><Relationship Id="rId28" Type="http://schemas.openxmlformats.org/officeDocument/2006/relationships/hyperlink" Target="https://login.consultant.ru/link/?req=doc&amp;base=LAW&amp;n=511704&amp;date=28.08.2026&amp;dst=100159&amp;field=134" TargetMode="External"/><Relationship Id="rId36" Type="http://schemas.openxmlformats.org/officeDocument/2006/relationships/hyperlink" Target="https://login.consultant.ru/link/?req=doc&amp;base=LAW&amp;n=541280&amp;date=28.08.2026&amp;dst=417&amp;field=134" TargetMode="External"/><Relationship Id="rId49" Type="http://schemas.openxmlformats.org/officeDocument/2006/relationships/hyperlink" Target="https://login.consultant.ru/link/?req=doc&amp;base=LAW&amp;n=538709&amp;date=28.08.2026&amp;dst=100207&amp;field=134" TargetMode="External"/><Relationship Id="rId57" Type="http://schemas.openxmlformats.org/officeDocument/2006/relationships/hyperlink" Target="https://login.consultant.ru/link/?req=doc&amp;base=LAW&amp;n=511704&amp;date=28.08.2026&amp;dst=69&amp;field=134" TargetMode="External"/><Relationship Id="rId10" Type="http://schemas.openxmlformats.org/officeDocument/2006/relationships/hyperlink" Target="https://login.consultant.ru/link/?req=doc&amp;base=LAW&amp;n=511704&amp;date=28.08.2026&amp;dst=100164&amp;field=134" TargetMode="External"/><Relationship Id="rId31" Type="http://schemas.openxmlformats.org/officeDocument/2006/relationships/hyperlink" Target="https://login.consultant.ru/link/?req=doc&amp;base=LAW&amp;n=511709&amp;date=28.08.2026&amp;dst=100316&amp;field=134" TargetMode="External"/><Relationship Id="rId44" Type="http://schemas.openxmlformats.org/officeDocument/2006/relationships/hyperlink" Target="https://login.consultant.ru/link/?req=doc&amp;base=LAW&amp;n=290049&amp;date=28.08.2026&amp;dst=100248&amp;field=134" TargetMode="External"/><Relationship Id="rId52" Type="http://schemas.openxmlformats.org/officeDocument/2006/relationships/hyperlink" Target="https://login.consultant.ru/link/?req=doc&amp;base=LAW&amp;n=511704&amp;date=28.08.2026&amp;dst=36&amp;field=134" TargetMode="External"/><Relationship Id="rId60" Type="http://schemas.openxmlformats.org/officeDocument/2006/relationships/hyperlink" Target="https://login.consultant.ru/link/?req=doc&amp;base=LAW&amp;n=511704&amp;date=28.08.2026&amp;dst=77&amp;field=134" TargetMode="External"/><Relationship Id="rId65" Type="http://schemas.openxmlformats.org/officeDocument/2006/relationships/hyperlink" Target="https://login.consultant.ru/link/?req=doc&amp;base=LAW&amp;n=511704&amp;date=28.08.2026&amp;dst=282&amp;field=134" TargetMode="External"/><Relationship Id="rId73" Type="http://schemas.openxmlformats.org/officeDocument/2006/relationships/hyperlink" Target="https://login.consultant.ru/link/?req=doc&amp;base=LAW&amp;n=513380&amp;date=28.08.2026&amp;dst=31&amp;field=134" TargetMode="External"/><Relationship Id="rId78" Type="http://schemas.openxmlformats.org/officeDocument/2006/relationships/hyperlink" Target="https://login.consultant.ru/link/?req=doc&amp;base=LAW&amp;n=538709&amp;date=28.08.2026&amp;dst=100207&amp;field=134" TargetMode="External"/><Relationship Id="rId81" Type="http://schemas.openxmlformats.org/officeDocument/2006/relationships/hyperlink" Target="https://login.consultant.ru/link/?req=doc&amp;base=LAW&amp;n=511704&amp;date=28.08.2026&amp;dst=72&amp;field=134" TargetMode="External"/><Relationship Id="rId86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12029</Words>
  <Characters>68568</Characters>
  <Application>Microsoft Office Word</Application>
  <DocSecurity>0</DocSecurity>
  <Lines>571</Lines>
  <Paragraphs>160</Paragraphs>
  <ScaleCrop>false</ScaleCrop>
  <Company>КонсультантПлюс Версия 4025.00.50</Company>
  <LinksUpToDate>false</LinksUpToDate>
  <CharactersWithSpaces>80437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14.04.2026 N 161
"Об утверждении Правил перевозок пассажиров и багажа автомобильным транспортом и городским наземным электрическим транспортом"
(Зарегистрировано в Минюсте России 02.06.2026 N 86843)</dc:title>
  <cp:lastModifiedBy>sadovnikov</cp:lastModifiedBy>
  <cp:revision>2</cp:revision>
  <dcterms:created xsi:type="dcterms:W3CDTF">2026-08-28T12:58:00Z</dcterms:created>
  <dcterms:modified xsi:type="dcterms:W3CDTF">2026-08-28T14:22:00Z</dcterms:modified>
</cp:coreProperties>
</file>